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99EC159">
      <w:pPr>
        <w:tabs>
          <w:tab w:val="left" w:pos="1710"/>
        </w:tabs>
        <w:rPr>
          <w:rFonts w:hint="eastAsia" w:ascii="宋体" w:hAnsi="宋体" w:eastAsia="宋体" w:cs="宋体"/>
          <w:highlight w:val="none"/>
        </w:rPr>
      </w:pPr>
      <w:bookmarkStart w:id="0" w:name="_Toc217446030"/>
      <w:bookmarkStart w:id="1" w:name="_Toc183682338"/>
    </w:p>
    <w:p w14:paraId="45BC1F72">
      <w:pPr>
        <w:rPr>
          <w:rFonts w:hint="eastAsia" w:ascii="宋体" w:hAnsi="宋体" w:eastAsia="宋体" w:cs="宋体"/>
          <w:color w:val="auto"/>
          <w:sz w:val="44"/>
          <w:szCs w:val="44"/>
        </w:rPr>
      </w:pPr>
    </w:p>
    <w:p w14:paraId="098A318A">
      <w:pPr>
        <w:pStyle w:val="19"/>
        <w:rPr>
          <w:rFonts w:hint="eastAsia" w:ascii="宋体" w:hAnsi="宋体" w:eastAsia="宋体" w:cs="宋体"/>
        </w:rPr>
      </w:pPr>
    </w:p>
    <w:p w14:paraId="140B5111">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sz w:val="44"/>
          <w:szCs w:val="44"/>
        </w:rPr>
      </w:pPr>
      <w:r>
        <w:rPr>
          <w:rFonts w:hint="eastAsia" w:ascii="宋体" w:hAnsi="宋体" w:eastAsia="宋体" w:cs="宋体"/>
          <w:b/>
          <w:bCs/>
          <w:sz w:val="96"/>
          <w:szCs w:val="96"/>
          <w:lang w:val="en-US" w:eastAsia="zh-CN"/>
        </w:rPr>
        <w:t>竞争性磋商</w:t>
      </w:r>
      <w:r>
        <w:rPr>
          <w:rFonts w:hint="eastAsia" w:ascii="宋体" w:hAnsi="宋体" w:eastAsia="宋体" w:cs="宋体"/>
          <w:b/>
          <w:bCs/>
          <w:sz w:val="96"/>
          <w:szCs w:val="96"/>
        </w:rPr>
        <w:t>文件</w:t>
      </w:r>
    </w:p>
    <w:p w14:paraId="45578169">
      <w:pPr>
        <w:snapToGrid w:val="0"/>
        <w:spacing w:line="360" w:lineRule="auto"/>
        <w:jc w:val="center"/>
        <w:rPr>
          <w:rFonts w:hint="eastAsia" w:ascii="宋体" w:hAnsi="宋体" w:eastAsia="宋体" w:cs="宋体"/>
          <w:color w:val="auto"/>
          <w:sz w:val="32"/>
          <w:szCs w:val="32"/>
        </w:rPr>
      </w:pPr>
    </w:p>
    <w:p w14:paraId="07D73B25">
      <w:pPr>
        <w:snapToGrid w:val="0"/>
        <w:spacing w:line="360" w:lineRule="auto"/>
        <w:rPr>
          <w:rFonts w:hint="eastAsia" w:ascii="宋体" w:hAnsi="宋体" w:eastAsia="宋体" w:cs="宋体"/>
          <w:color w:val="auto"/>
          <w:sz w:val="32"/>
          <w:szCs w:val="32"/>
        </w:rPr>
      </w:pPr>
    </w:p>
    <w:p w14:paraId="458E7778">
      <w:pPr>
        <w:snapToGrid w:val="0"/>
        <w:spacing w:line="360" w:lineRule="auto"/>
        <w:ind w:firstLine="720" w:firstLineChars="200"/>
        <w:rPr>
          <w:rFonts w:hint="eastAsia" w:ascii="宋体" w:hAnsi="宋体" w:eastAsia="宋体" w:cs="宋体"/>
          <w:color w:val="auto"/>
          <w:sz w:val="36"/>
          <w:szCs w:val="36"/>
          <w:lang w:val="en-US" w:eastAsia="zh-CN"/>
        </w:rPr>
      </w:pPr>
    </w:p>
    <w:p w14:paraId="1C7B9A40">
      <w:pPr>
        <w:snapToGrid w:val="0"/>
        <w:spacing w:line="360" w:lineRule="auto"/>
        <w:ind w:firstLine="720" w:firstLineChars="200"/>
        <w:rPr>
          <w:rFonts w:hint="eastAsia" w:ascii="宋体" w:hAnsi="宋体" w:eastAsia="宋体" w:cs="宋体"/>
          <w:color w:val="auto"/>
          <w:sz w:val="36"/>
          <w:szCs w:val="36"/>
          <w:lang w:val="en-US" w:eastAsia="zh-CN"/>
        </w:rPr>
      </w:pPr>
    </w:p>
    <w:p w14:paraId="76C3BB5D">
      <w:pPr>
        <w:snapToGrid w:val="0"/>
        <w:spacing w:line="360" w:lineRule="auto"/>
        <w:ind w:firstLine="720" w:firstLineChars="200"/>
        <w:rPr>
          <w:rFonts w:hint="default"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t>项目名称：融水苗族自治县人民医院</w:t>
      </w:r>
      <w:r>
        <w:rPr>
          <w:rFonts w:hint="eastAsia" w:ascii="宋体" w:hAnsi="宋体" w:cs="宋体"/>
          <w:color w:val="auto"/>
          <w:sz w:val="36"/>
          <w:szCs w:val="36"/>
          <w:lang w:val="en-US" w:eastAsia="zh-CN"/>
        </w:rPr>
        <w:t>云胶片管理系统采购项目</w:t>
      </w:r>
    </w:p>
    <w:p w14:paraId="4645AD1D">
      <w:pPr>
        <w:snapToGrid w:val="0"/>
        <w:spacing w:line="360" w:lineRule="auto"/>
        <w:rPr>
          <w:rFonts w:hint="default"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t xml:space="preserve">   </w:t>
      </w:r>
    </w:p>
    <w:p w14:paraId="7B69508F">
      <w:pPr>
        <w:snapToGrid w:val="0"/>
        <w:spacing w:line="360" w:lineRule="auto"/>
        <w:ind w:firstLine="720" w:firstLineChars="200"/>
        <w:rPr>
          <w:rFonts w:hint="default" w:ascii="宋体" w:hAnsi="宋体" w:eastAsia="宋体" w:cs="宋体"/>
          <w:color w:val="auto"/>
          <w:sz w:val="36"/>
          <w:szCs w:val="36"/>
          <w:lang w:val="en-US"/>
        </w:rPr>
      </w:pPr>
      <w:r>
        <w:rPr>
          <w:rFonts w:hint="eastAsia" w:ascii="宋体" w:hAnsi="宋体" w:eastAsia="宋体" w:cs="宋体"/>
          <w:color w:val="auto"/>
          <w:sz w:val="36"/>
          <w:szCs w:val="36"/>
        </w:rPr>
        <w:t>采购编号：</w:t>
      </w:r>
      <w:r>
        <w:rPr>
          <w:rFonts w:hint="eastAsia" w:ascii="宋体" w:hAnsi="宋体" w:eastAsia="宋体" w:cs="宋体"/>
          <w:color w:val="auto"/>
          <w:sz w:val="36"/>
          <w:szCs w:val="36"/>
          <w:lang w:val="en-US" w:eastAsia="zh-CN"/>
        </w:rPr>
        <w:t>RYCG20250</w:t>
      </w:r>
      <w:r>
        <w:rPr>
          <w:rFonts w:hint="eastAsia" w:ascii="宋体" w:hAnsi="宋体" w:cs="宋体"/>
          <w:color w:val="auto"/>
          <w:sz w:val="36"/>
          <w:szCs w:val="36"/>
          <w:lang w:val="en-US" w:eastAsia="zh-CN"/>
        </w:rPr>
        <w:t>47</w:t>
      </w:r>
    </w:p>
    <w:p w14:paraId="3AFAFD20">
      <w:pPr>
        <w:snapToGrid w:val="0"/>
        <w:spacing w:line="360" w:lineRule="auto"/>
        <w:rPr>
          <w:rFonts w:hint="eastAsia" w:ascii="宋体" w:hAnsi="宋体" w:eastAsia="宋体" w:cs="宋体"/>
          <w:color w:val="auto"/>
          <w:sz w:val="36"/>
          <w:szCs w:val="36"/>
        </w:rPr>
      </w:pPr>
    </w:p>
    <w:p w14:paraId="22F2F45B">
      <w:pPr>
        <w:snapToGrid w:val="0"/>
        <w:spacing w:line="360" w:lineRule="auto"/>
        <w:rPr>
          <w:rFonts w:hint="eastAsia" w:ascii="宋体" w:hAnsi="宋体" w:eastAsia="宋体" w:cs="宋体"/>
          <w:color w:val="auto"/>
          <w:sz w:val="36"/>
          <w:szCs w:val="36"/>
        </w:rPr>
      </w:pPr>
    </w:p>
    <w:p w14:paraId="33AB731C">
      <w:pPr>
        <w:snapToGrid w:val="0"/>
        <w:spacing w:line="360" w:lineRule="auto"/>
        <w:rPr>
          <w:rFonts w:hint="eastAsia" w:ascii="宋体" w:hAnsi="宋体" w:eastAsia="宋体" w:cs="宋体"/>
          <w:color w:val="auto"/>
          <w:sz w:val="36"/>
          <w:szCs w:val="36"/>
        </w:rPr>
      </w:pPr>
    </w:p>
    <w:p w14:paraId="794E58ED">
      <w:pPr>
        <w:pStyle w:val="5"/>
        <w:widowControl/>
        <w:snapToGrid w:val="0"/>
        <w:spacing w:line="360" w:lineRule="auto"/>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t>融水苗族自治县人民医院</w:t>
      </w:r>
    </w:p>
    <w:p w14:paraId="7E6BA0C2">
      <w:pPr>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2025年</w:t>
      </w:r>
      <w:r>
        <w:rPr>
          <w:rFonts w:hint="eastAsia" w:ascii="宋体" w:hAnsi="宋体" w:cs="宋体"/>
          <w:color w:val="auto"/>
          <w:sz w:val="36"/>
          <w:szCs w:val="36"/>
          <w:lang w:val="en-US" w:eastAsia="zh-CN"/>
        </w:rPr>
        <w:t>8</w:t>
      </w:r>
      <w:r>
        <w:rPr>
          <w:rFonts w:hint="eastAsia" w:ascii="宋体" w:hAnsi="宋体" w:eastAsia="宋体" w:cs="宋体"/>
          <w:color w:val="auto"/>
          <w:sz w:val="36"/>
          <w:szCs w:val="36"/>
        </w:rPr>
        <w:t>月</w:t>
      </w:r>
    </w:p>
    <w:p w14:paraId="5964A142">
      <w:pPr>
        <w:snapToGrid w:val="0"/>
        <w:spacing w:beforeLines="50" w:after="50" w:line="320" w:lineRule="exact"/>
        <w:ind w:firstLine="420"/>
        <w:jc w:val="center"/>
        <w:rPr>
          <w:rFonts w:hint="eastAsia" w:ascii="宋体" w:hAnsi="宋体" w:eastAsia="宋体" w:cs="宋体"/>
          <w:b/>
          <w:bCs/>
          <w:color w:val="auto"/>
          <w:sz w:val="36"/>
          <w:szCs w:val="36"/>
        </w:rPr>
      </w:pPr>
    </w:p>
    <w:p w14:paraId="2343B387">
      <w:pPr>
        <w:pStyle w:val="19"/>
        <w:rPr>
          <w:rFonts w:hint="eastAsia" w:ascii="宋体" w:hAnsi="宋体" w:eastAsia="宋体" w:cs="宋体"/>
          <w:b/>
          <w:bCs/>
          <w:color w:val="auto"/>
          <w:sz w:val="36"/>
          <w:szCs w:val="36"/>
        </w:rPr>
      </w:pPr>
    </w:p>
    <w:p w14:paraId="3FA38F8D">
      <w:pPr>
        <w:rPr>
          <w:rFonts w:hint="eastAsia" w:ascii="宋体" w:hAnsi="宋体" w:eastAsia="宋体" w:cs="宋体"/>
          <w:b/>
          <w:bCs/>
          <w:color w:val="auto"/>
          <w:sz w:val="36"/>
          <w:szCs w:val="36"/>
        </w:rPr>
      </w:pPr>
    </w:p>
    <w:p w14:paraId="4B6928E3">
      <w:pPr>
        <w:pStyle w:val="19"/>
        <w:rPr>
          <w:rFonts w:hint="eastAsia" w:ascii="宋体" w:hAnsi="宋体" w:eastAsia="宋体" w:cs="宋体"/>
          <w:b/>
          <w:bCs/>
          <w:color w:val="auto"/>
          <w:sz w:val="36"/>
          <w:szCs w:val="36"/>
        </w:rPr>
      </w:pPr>
    </w:p>
    <w:p w14:paraId="08673A4C">
      <w:pPr>
        <w:jc w:val="both"/>
        <w:rPr>
          <w:rFonts w:hint="eastAsia" w:ascii="宋体" w:hAnsi="宋体" w:eastAsia="宋体" w:cs="宋体"/>
          <w:b/>
          <w:bCs/>
          <w:color w:val="auto"/>
          <w:sz w:val="32"/>
          <w:szCs w:val="32"/>
          <w:highlight w:val="none"/>
        </w:rPr>
        <w:sectPr>
          <w:headerReference r:id="rId3" w:type="default"/>
          <w:footerReference r:id="rId4" w:type="default"/>
          <w:pgSz w:w="11906" w:h="16838"/>
          <w:pgMar w:top="1247" w:right="1247" w:bottom="1247" w:left="1247" w:header="851" w:footer="992" w:gutter="0"/>
          <w:cols w:space="0" w:num="1"/>
          <w:rtlGutter w:val="0"/>
          <w:docGrid w:linePitch="312" w:charSpace="0"/>
        </w:sectPr>
      </w:pPr>
    </w:p>
    <w:p w14:paraId="7147EA51">
      <w:pPr>
        <w:jc w:val="center"/>
        <w:rPr>
          <w:rFonts w:hint="eastAsia" w:ascii="宋体" w:hAnsi="宋体" w:eastAsia="宋体" w:cs="宋体"/>
          <w:b/>
          <w:bCs/>
          <w:color w:val="auto"/>
          <w:sz w:val="32"/>
          <w:szCs w:val="32"/>
          <w:highlight w:val="none"/>
        </w:rPr>
      </w:pPr>
    </w:p>
    <w:p w14:paraId="61CC2086">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0CBC217C">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"1-2" \h \u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ascii="宋体" w:hAnsi="宋体" w:eastAsia="宋体" w:cs="宋体"/>
          <w:sz w:val="28"/>
          <w:szCs w:val="28"/>
        </w:rPr>
        <w:t>一章  竞争性磋商公告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_Toc29532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44C47A19">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cs="宋体"/>
          <w:sz w:val="28"/>
          <w:szCs w:val="28"/>
          <w:lang w:val="en-US" w:eastAsia="zh-CN"/>
        </w:rPr>
        <w:t>二</w:t>
      </w:r>
      <w:r>
        <w:rPr>
          <w:rFonts w:hint="eastAsia" w:ascii="宋体" w:hAnsi="宋体" w:eastAsia="宋体" w:cs="宋体"/>
          <w:sz w:val="28"/>
          <w:szCs w:val="28"/>
        </w:rPr>
        <w:t xml:space="preserve">章  </w:t>
      </w:r>
      <w:r>
        <w:rPr>
          <w:rFonts w:hint="eastAsia" w:cs="宋体"/>
          <w:sz w:val="28"/>
          <w:szCs w:val="28"/>
          <w:lang w:val="en-US" w:eastAsia="zh-CN"/>
        </w:rPr>
        <w:t>项目需求</w:t>
      </w:r>
      <w:r>
        <w:rPr>
          <w:rFonts w:hint="eastAsia" w:ascii="宋体" w:hAnsi="宋体" w:eastAsia="宋体" w:cs="宋体"/>
          <w:sz w:val="28"/>
          <w:szCs w:val="28"/>
        </w:rPr>
        <w:tab/>
      </w:r>
      <w:r>
        <w:rPr>
          <w:rFonts w:hint="eastAsia" w:cs="宋体"/>
          <w:sz w:val="28"/>
          <w:szCs w:val="28"/>
          <w:lang w:val="en-US" w:eastAsia="zh-CN"/>
        </w:rPr>
        <w:t>6</w:t>
      </w:r>
      <w:r>
        <w:rPr>
          <w:rFonts w:hint="eastAsia" w:ascii="宋体" w:hAnsi="宋体" w:eastAsia="宋体" w:cs="宋体"/>
          <w:color w:val="auto"/>
          <w:sz w:val="28"/>
          <w:szCs w:val="28"/>
          <w:highlight w:val="none"/>
        </w:rPr>
        <w:fldChar w:fldCharType="end"/>
      </w:r>
    </w:p>
    <w:p w14:paraId="45527CAA">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textAlignment w:val="auto"/>
        <w:rPr>
          <w:rFonts w:hint="eastAsia" w:ascii="宋体" w:hAnsi="宋体" w:eastAsia="宋体" w:cs="宋体"/>
          <w:sz w:val="28"/>
          <w:szCs w:val="28"/>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_Toc6918 </w:instrText>
      </w:r>
      <w:r>
        <w:rPr>
          <w:rFonts w:hint="eastAsia" w:ascii="宋体" w:hAnsi="宋体" w:eastAsia="宋体" w:cs="宋体"/>
          <w:sz w:val="28"/>
          <w:szCs w:val="28"/>
          <w:highlight w:val="none"/>
        </w:rPr>
        <w:fldChar w:fldCharType="separate"/>
      </w:r>
      <w:r>
        <w:rPr>
          <w:rFonts w:hint="eastAsia" w:ascii="宋体" w:hAnsi="宋体" w:eastAsia="宋体" w:cs="宋体"/>
          <w:bCs/>
          <w:kern w:val="44"/>
          <w:sz w:val="28"/>
          <w:szCs w:val="28"/>
          <w:lang w:val="en-US" w:eastAsia="zh-CN" w:bidi="ar-SA"/>
        </w:rPr>
        <w:t>第</w:t>
      </w:r>
      <w:r>
        <w:rPr>
          <w:rFonts w:hint="eastAsia" w:cs="宋体"/>
          <w:bCs/>
          <w:kern w:val="44"/>
          <w:sz w:val="28"/>
          <w:szCs w:val="28"/>
          <w:lang w:val="en-US" w:eastAsia="zh-CN" w:bidi="ar-SA"/>
        </w:rPr>
        <w:t>三</w:t>
      </w:r>
      <w:r>
        <w:rPr>
          <w:rFonts w:hint="eastAsia" w:ascii="宋体" w:hAnsi="宋体" w:eastAsia="宋体" w:cs="宋体"/>
          <w:bCs/>
          <w:kern w:val="44"/>
          <w:sz w:val="28"/>
          <w:szCs w:val="28"/>
          <w:lang w:val="en-US" w:eastAsia="zh-CN" w:bidi="ar-SA"/>
        </w:rPr>
        <w:t>章</w:t>
      </w:r>
      <w:r>
        <w:rPr>
          <w:rFonts w:hint="eastAsia" w:ascii="宋体" w:hAnsi="宋体" w:eastAsia="宋体" w:cs="宋体"/>
          <w:sz w:val="28"/>
          <w:szCs w:val="28"/>
          <w:lang w:val="en-US" w:eastAsia="zh-CN"/>
        </w:rPr>
        <w:t xml:space="preserve">  响应文件格式</w:t>
      </w:r>
      <w:r>
        <w:rPr>
          <w:rFonts w:hint="eastAsia" w:ascii="宋体" w:hAnsi="宋体" w:eastAsia="宋体" w:cs="宋体"/>
          <w:sz w:val="28"/>
          <w:szCs w:val="28"/>
        </w:rPr>
        <w:tab/>
      </w:r>
      <w:r>
        <w:rPr>
          <w:rFonts w:hint="eastAsia" w:cs="宋体"/>
          <w:sz w:val="28"/>
          <w:szCs w:val="28"/>
          <w:lang w:val="en-US" w:eastAsia="zh-CN"/>
        </w:rPr>
        <w:t>1</w:t>
      </w:r>
      <w:r>
        <w:rPr>
          <w:rFonts w:hint="eastAsia" w:ascii="宋体" w:hAnsi="宋体" w:eastAsia="宋体" w:cs="宋体"/>
          <w:color w:val="auto"/>
          <w:sz w:val="28"/>
          <w:szCs w:val="28"/>
          <w:highlight w:val="none"/>
        </w:rPr>
        <w:fldChar w:fldCharType="end"/>
      </w:r>
      <w:r>
        <w:rPr>
          <w:rFonts w:hint="eastAsia" w:cs="宋体"/>
          <w:color w:val="auto"/>
          <w:sz w:val="28"/>
          <w:szCs w:val="28"/>
          <w:highlight w:val="none"/>
          <w:lang w:val="en-US" w:eastAsia="zh-CN"/>
        </w:rPr>
        <w:t>1</w:t>
      </w:r>
    </w:p>
    <w:p w14:paraId="2E340244">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_Toc4512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第一节  供应商基本情况表</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12</w:t>
      </w:r>
    </w:p>
    <w:p w14:paraId="62A4DFC3">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_Toc30548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第二节  供应商响应性承诺书</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3</w:t>
      </w:r>
    </w:p>
    <w:p w14:paraId="10713A4A">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_Toc32478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第三节  法定代表人/负责人身份证明书</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4</w:t>
      </w:r>
    </w:p>
    <w:p w14:paraId="34838D54">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_Toc16064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第四节  服务承诺书</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6</w:t>
      </w:r>
    </w:p>
    <w:p w14:paraId="45460235">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_Toc14922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第五节  供应商参加本项目无围标串标行为的承诺函</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7</w:t>
      </w:r>
    </w:p>
    <w:p w14:paraId="7E8F2B86">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_Toc6668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第六节  类似成功案例业绩一览表</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8</w:t>
      </w:r>
    </w:p>
    <w:p w14:paraId="04EA6D8E">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第七节  售后服务方案</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9</w:t>
      </w:r>
    </w:p>
    <w:p w14:paraId="37DFAE7A">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w:t>
      </w:r>
      <w:r>
        <w:rPr>
          <w:rFonts w:hint="eastAsia" w:ascii="宋体" w:hAnsi="宋体" w:cs="宋体"/>
          <w:b/>
          <w:bCs/>
          <w:caps/>
          <w:kern w:val="2"/>
          <w:sz w:val="28"/>
          <w:szCs w:val="28"/>
          <w:lang w:val="en-US" w:eastAsia="zh-CN" w:bidi="ar-SA"/>
        </w:rPr>
        <w:t>八</w:t>
      </w:r>
      <w:r>
        <w:rPr>
          <w:rFonts w:hint="eastAsia" w:ascii="宋体" w:hAnsi="宋体" w:eastAsia="宋体" w:cs="宋体"/>
          <w:b/>
          <w:bCs/>
          <w:caps/>
          <w:kern w:val="2"/>
          <w:sz w:val="28"/>
          <w:szCs w:val="28"/>
          <w:lang w:val="en-US" w:eastAsia="zh-CN" w:bidi="ar-SA"/>
        </w:rPr>
        <w:t xml:space="preserve">节  </w:t>
      </w:r>
      <w:r>
        <w:rPr>
          <w:rFonts w:hint="eastAsia" w:ascii="宋体" w:hAnsi="宋体" w:cs="宋体"/>
          <w:b/>
          <w:bCs/>
          <w:caps/>
          <w:kern w:val="2"/>
          <w:sz w:val="28"/>
          <w:szCs w:val="28"/>
          <w:lang w:val="en-US" w:eastAsia="zh-CN" w:bidi="ar-SA"/>
        </w:rPr>
        <w:t>报价表</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2</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0</w:t>
      </w:r>
    </w:p>
    <w:p w14:paraId="5EF8907F">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lang w:val="en-US" w:eastAsia="zh-CN"/>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w:t>
      </w:r>
      <w:r>
        <w:rPr>
          <w:rFonts w:hint="eastAsia" w:ascii="宋体" w:hAnsi="宋体" w:cs="宋体"/>
          <w:b/>
          <w:bCs/>
          <w:caps/>
          <w:kern w:val="2"/>
          <w:sz w:val="28"/>
          <w:szCs w:val="28"/>
          <w:lang w:val="en-US" w:eastAsia="zh-CN" w:bidi="ar-SA"/>
        </w:rPr>
        <w:t>九</w:t>
      </w:r>
      <w:r>
        <w:rPr>
          <w:rFonts w:hint="eastAsia" w:ascii="宋体" w:hAnsi="宋体" w:eastAsia="宋体" w:cs="宋体"/>
          <w:b/>
          <w:bCs/>
          <w:caps/>
          <w:kern w:val="2"/>
          <w:sz w:val="28"/>
          <w:szCs w:val="28"/>
          <w:lang w:val="en-US" w:eastAsia="zh-CN" w:bidi="ar-SA"/>
        </w:rPr>
        <w:t xml:space="preserve">节  </w:t>
      </w:r>
      <w:r>
        <w:rPr>
          <w:rFonts w:hint="eastAsia" w:ascii="宋体" w:hAnsi="宋体" w:cs="宋体"/>
          <w:b/>
          <w:bCs/>
          <w:caps/>
          <w:kern w:val="2"/>
          <w:sz w:val="28"/>
          <w:szCs w:val="28"/>
          <w:lang w:val="en-US" w:eastAsia="zh-CN" w:bidi="ar-SA"/>
        </w:rPr>
        <w:t>现场踏勘确认表</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2</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2</w:t>
      </w:r>
    </w:p>
    <w:p w14:paraId="6877C9D6">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sz w:val="28"/>
          <w:szCs w:val="28"/>
          <w:lang w:val="en-US" w:eastAsia="zh-CN"/>
        </w:rPr>
      </w:pPr>
      <w:r>
        <w:rPr>
          <w:rFonts w:hint="eastAsia" w:ascii="宋体" w:hAnsi="宋体" w:eastAsia="宋体" w:cs="宋体"/>
          <w:b/>
          <w:bCs/>
          <w:color w:val="auto"/>
          <w:sz w:val="28"/>
          <w:szCs w:val="28"/>
          <w:highlight w:val="none"/>
        </w:rPr>
        <w:fldChar w:fldCharType="begin"/>
      </w:r>
      <w:r>
        <w:rPr>
          <w:rFonts w:hint="eastAsia" w:ascii="宋体" w:hAnsi="宋体" w:eastAsia="宋体" w:cs="宋体"/>
          <w:b/>
          <w:bCs/>
          <w:sz w:val="28"/>
          <w:szCs w:val="28"/>
          <w:highlight w:val="none"/>
        </w:rPr>
        <w:instrText xml:space="preserve"> HYPERLINK \l _Toc19121 </w:instrText>
      </w:r>
      <w:r>
        <w:rPr>
          <w:rFonts w:hint="eastAsia" w:ascii="宋体" w:hAnsi="宋体" w:eastAsia="宋体" w:cs="宋体"/>
          <w:b/>
          <w:bCs/>
          <w:sz w:val="28"/>
          <w:szCs w:val="28"/>
          <w:highlight w:val="none"/>
        </w:rPr>
        <w:fldChar w:fldCharType="separate"/>
      </w:r>
      <w:r>
        <w:rPr>
          <w:rFonts w:hint="eastAsia" w:ascii="宋体" w:hAnsi="宋体" w:eastAsia="宋体" w:cs="宋体"/>
          <w:b/>
          <w:bCs/>
          <w:sz w:val="28"/>
          <w:szCs w:val="28"/>
          <w:lang w:val="en-US" w:eastAsia="zh-CN"/>
        </w:rPr>
        <w:t>第四章  评审办法及评审标准</w:t>
      </w:r>
      <w:r>
        <w:rPr>
          <w:rFonts w:hint="eastAsia" w:ascii="宋体" w:hAnsi="宋体" w:eastAsia="宋体" w:cs="宋体"/>
          <w:b/>
          <w:bCs/>
          <w:sz w:val="28"/>
          <w:szCs w:val="28"/>
        </w:rPr>
        <w:tab/>
      </w:r>
      <w:r>
        <w:rPr>
          <w:rFonts w:hint="eastAsia" w:ascii="宋体" w:hAnsi="宋体" w:cs="宋体"/>
          <w:b/>
          <w:bCs/>
          <w:sz w:val="28"/>
          <w:szCs w:val="28"/>
          <w:lang w:val="en-US" w:eastAsia="zh-CN"/>
        </w:rPr>
        <w:t>2</w:t>
      </w:r>
      <w:r>
        <w:rPr>
          <w:rFonts w:hint="eastAsia" w:ascii="宋体" w:hAnsi="宋体" w:eastAsia="宋体" w:cs="宋体"/>
          <w:b/>
          <w:bCs/>
          <w:color w:val="auto"/>
          <w:sz w:val="28"/>
          <w:szCs w:val="28"/>
          <w:highlight w:val="none"/>
        </w:rPr>
        <w:fldChar w:fldCharType="end"/>
      </w:r>
      <w:r>
        <w:rPr>
          <w:rFonts w:hint="eastAsia" w:ascii="宋体" w:hAnsi="宋体" w:cs="宋体"/>
          <w:b/>
          <w:bCs/>
          <w:color w:val="auto"/>
          <w:sz w:val="28"/>
          <w:szCs w:val="28"/>
          <w:highlight w:val="none"/>
          <w:lang w:val="en-US" w:eastAsia="zh-CN"/>
        </w:rPr>
        <w:t>3</w:t>
      </w:r>
    </w:p>
    <w:p w14:paraId="46B8EF81">
      <w:pPr>
        <w:pStyle w:val="34"/>
        <w:keepNext w:val="0"/>
        <w:keepLines w:val="0"/>
        <w:pageBreakBefore w:val="0"/>
        <w:widowControl w:val="0"/>
        <w:tabs>
          <w:tab w:val="right" w:leader="dot" w:pos="9000"/>
          <w:tab w:val="clear" w:pos="8398"/>
        </w:tabs>
        <w:kinsoku/>
        <w:wordWrap/>
        <w:overflowPunct/>
        <w:topLinePunct w:val="0"/>
        <w:autoSpaceDE/>
        <w:autoSpaceDN/>
        <w:bidi w:val="0"/>
        <w:adjustRightInd/>
        <w:snapToGrid/>
        <w:spacing w:line="480" w:lineRule="auto"/>
        <w:ind w:firstLine="3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28"/>
          <w:szCs w:val="28"/>
          <w:highlight w:val="none"/>
        </w:rPr>
        <w:fldChar w:fldCharType="end"/>
      </w:r>
    </w:p>
    <w:p w14:paraId="3C053A87">
      <w:pPr>
        <w:pStyle w:val="19"/>
        <w:spacing w:line="480" w:lineRule="auto"/>
        <w:rPr>
          <w:rFonts w:hint="eastAsia" w:ascii="宋体" w:hAnsi="宋体" w:eastAsia="宋体" w:cs="宋体"/>
          <w:color w:val="auto"/>
          <w:sz w:val="32"/>
          <w:szCs w:val="32"/>
          <w:highlight w:val="none"/>
        </w:rPr>
      </w:pPr>
    </w:p>
    <w:p w14:paraId="52F3C51A">
      <w:pPr>
        <w:pStyle w:val="19"/>
        <w:rPr>
          <w:rFonts w:hint="eastAsia" w:ascii="宋体" w:hAnsi="宋体" w:eastAsia="宋体" w:cs="宋体"/>
          <w:color w:val="auto"/>
          <w:sz w:val="32"/>
          <w:szCs w:val="32"/>
          <w:highlight w:val="none"/>
        </w:rPr>
      </w:pPr>
    </w:p>
    <w:p w14:paraId="6A8A5C3F">
      <w:pPr>
        <w:rPr>
          <w:rFonts w:hint="eastAsia" w:ascii="宋体" w:hAnsi="宋体" w:eastAsia="宋体" w:cs="宋体"/>
          <w:color w:val="auto"/>
          <w:sz w:val="32"/>
          <w:szCs w:val="32"/>
          <w:highlight w:val="none"/>
        </w:rPr>
      </w:pPr>
    </w:p>
    <w:p w14:paraId="6C82C4BA">
      <w:pPr>
        <w:pStyle w:val="19"/>
        <w:rPr>
          <w:rFonts w:hint="eastAsia" w:ascii="宋体" w:hAnsi="宋体" w:eastAsia="宋体" w:cs="宋体"/>
          <w:color w:val="auto"/>
          <w:sz w:val="32"/>
          <w:szCs w:val="32"/>
          <w:highlight w:val="none"/>
        </w:rPr>
      </w:pPr>
    </w:p>
    <w:p w14:paraId="192704AB">
      <w:pPr>
        <w:rPr>
          <w:rFonts w:hint="eastAsia" w:ascii="宋体" w:hAnsi="宋体" w:eastAsia="宋体" w:cs="宋体"/>
          <w:color w:val="auto"/>
          <w:sz w:val="32"/>
          <w:szCs w:val="32"/>
          <w:highlight w:val="none"/>
        </w:rPr>
      </w:pPr>
    </w:p>
    <w:p w14:paraId="551F2A6A">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sectPr>
          <w:pgSz w:w="11906" w:h="16838"/>
          <w:pgMar w:top="1247" w:right="1247" w:bottom="1247" w:left="1247" w:header="851" w:footer="992" w:gutter="0"/>
          <w:cols w:space="0" w:num="1"/>
          <w:rtlGutter w:val="0"/>
          <w:docGrid w:linePitch="312" w:charSpace="0"/>
        </w:sectPr>
      </w:pPr>
    </w:p>
    <w:p w14:paraId="241E3360">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32"/>
          <w:szCs w:val="32"/>
        </w:rPr>
      </w:pPr>
      <w:bookmarkStart w:id="2" w:name="_Toc9971"/>
      <w:bookmarkStart w:id="3" w:name="_Toc29532"/>
      <w:r>
        <w:rPr>
          <w:rFonts w:hint="eastAsia" w:ascii="宋体" w:hAnsi="宋体" w:eastAsia="宋体" w:cs="宋体"/>
          <w:sz w:val="32"/>
          <w:szCs w:val="32"/>
          <w:lang w:val="en-US" w:eastAsia="zh-CN"/>
        </w:rPr>
        <w:t>第</w:t>
      </w:r>
      <w:r>
        <w:rPr>
          <w:rFonts w:hint="eastAsia" w:ascii="宋体" w:hAnsi="宋体" w:eastAsia="宋体" w:cs="宋体"/>
          <w:sz w:val="32"/>
          <w:szCs w:val="32"/>
        </w:rPr>
        <w:t>一章  竞争性磋商公告</w:t>
      </w:r>
      <w:bookmarkEnd w:id="2"/>
      <w:bookmarkEnd w:id="3"/>
    </w:p>
    <w:p w14:paraId="30565A77">
      <w:pPr>
        <w:pStyle w:val="2"/>
        <w:keepNext w:val="0"/>
        <w:keepLines w:val="0"/>
        <w:widowControl/>
        <w:suppressLineNumbers w:val="0"/>
        <w:pBdr>
          <w:bottom w:val="none" w:color="auto" w:sz="0" w:space="0"/>
        </w:pBdr>
        <w:shd w:val="clear" w:fill="FFFFFF"/>
        <w:spacing w:before="0" w:beforeAutospacing="0" w:after="180" w:afterAutospacing="0" w:line="540" w:lineRule="atLeast"/>
        <w:ind w:left="0" w:right="0" w:firstLine="0"/>
        <w:jc w:val="center"/>
        <w:rPr>
          <w:rFonts w:hint="eastAsia" w:ascii="Montserrat" w:hAnsi="Montserrat" w:eastAsia="Montserrat" w:cs="Montserrat"/>
          <w:b/>
          <w:bCs/>
          <w:i w:val="0"/>
          <w:iCs w:val="0"/>
          <w:caps w:val="0"/>
          <w:color w:val="000000"/>
          <w:spacing w:val="0"/>
          <w:kern w:val="44"/>
          <w:sz w:val="39"/>
          <w:szCs w:val="39"/>
          <w:shd w:val="clear" w:fill="FFFFFF"/>
          <w:lang w:val="en-US" w:eastAsia="zh-CN" w:bidi="ar-SA"/>
        </w:rPr>
      </w:pPr>
      <w:bookmarkStart w:id="4" w:name="_Toc26161"/>
      <w:bookmarkStart w:id="5" w:name="_Toc6918"/>
      <w:r>
        <w:rPr>
          <w:rFonts w:hint="default" w:ascii="Montserrat" w:hAnsi="Montserrat" w:eastAsia="Montserrat" w:cs="Montserrat"/>
          <w:b/>
          <w:bCs/>
          <w:i w:val="0"/>
          <w:iCs w:val="0"/>
          <w:caps w:val="0"/>
          <w:color w:val="000000"/>
          <w:spacing w:val="0"/>
          <w:kern w:val="44"/>
          <w:sz w:val="39"/>
          <w:szCs w:val="39"/>
          <w:shd w:val="clear" w:fill="FFFFFF"/>
          <w:lang w:val="en-US" w:eastAsia="zh-CN" w:bidi="ar-SA"/>
        </w:rPr>
        <w:t>融水苗族自治县人民医院</w:t>
      </w:r>
      <w:r>
        <w:rPr>
          <w:rFonts w:hint="eastAsia" w:ascii="Montserrat" w:hAnsi="Montserrat" w:eastAsia="Montserrat" w:cs="Montserrat"/>
          <w:b/>
          <w:bCs/>
          <w:i w:val="0"/>
          <w:iCs w:val="0"/>
          <w:caps w:val="0"/>
          <w:color w:val="000000"/>
          <w:spacing w:val="0"/>
          <w:kern w:val="44"/>
          <w:sz w:val="39"/>
          <w:szCs w:val="39"/>
          <w:shd w:val="clear" w:fill="FFFFFF"/>
          <w:lang w:val="en-US" w:eastAsia="zh-CN" w:bidi="ar-SA"/>
        </w:rPr>
        <w:t>云胶片管理系统采购项目</w:t>
      </w:r>
    </w:p>
    <w:p w14:paraId="5C4BF076">
      <w:pPr>
        <w:pStyle w:val="2"/>
        <w:keepNext w:val="0"/>
        <w:keepLines w:val="0"/>
        <w:widowControl/>
        <w:suppressLineNumbers w:val="0"/>
        <w:pBdr>
          <w:bottom w:val="none" w:color="auto" w:sz="0" w:space="0"/>
        </w:pBdr>
        <w:shd w:val="clear" w:fill="FFFFFF"/>
        <w:spacing w:before="0" w:beforeAutospacing="0" w:after="180" w:afterAutospacing="0" w:line="540" w:lineRule="atLeast"/>
        <w:ind w:left="0" w:right="0" w:firstLine="0"/>
        <w:jc w:val="center"/>
        <w:rPr>
          <w:rFonts w:hint="eastAsia" w:ascii="Montserrat" w:hAnsi="Montserrat" w:eastAsia="Montserrat" w:cs="Montserrat"/>
          <w:b/>
          <w:bCs/>
          <w:i w:val="0"/>
          <w:iCs w:val="0"/>
          <w:caps w:val="0"/>
          <w:color w:val="000000"/>
          <w:spacing w:val="0"/>
          <w:kern w:val="44"/>
          <w:sz w:val="39"/>
          <w:szCs w:val="39"/>
          <w:shd w:val="clear" w:fill="FFFFFF"/>
          <w:lang w:val="en-US" w:eastAsia="zh-CN" w:bidi="ar-SA"/>
        </w:rPr>
      </w:pPr>
      <w:r>
        <w:rPr>
          <w:rFonts w:hint="default" w:ascii="Montserrat" w:hAnsi="Montserrat" w:eastAsia="Montserrat" w:cs="Montserrat"/>
          <w:b/>
          <w:bCs/>
          <w:i w:val="0"/>
          <w:iCs w:val="0"/>
          <w:caps w:val="0"/>
          <w:color w:val="000000"/>
          <w:spacing w:val="0"/>
          <w:kern w:val="44"/>
          <w:sz w:val="39"/>
          <w:szCs w:val="39"/>
          <w:shd w:val="clear" w:fill="FFFFFF"/>
          <w:lang w:val="en-US" w:eastAsia="zh-CN" w:bidi="ar-SA"/>
        </w:rPr>
        <w:t>竞争性磋商公告</w:t>
      </w:r>
    </w:p>
    <w:p w14:paraId="316EDD56">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融水苗族自治县人民医院现就 “云胶片管理系统采购项目” 进行院内竞争性磋商招标采购，诚邀符合资格条件的供应商参与现场投标：</w:t>
      </w:r>
    </w:p>
    <w:p w14:paraId="3AF8D735">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一、项目基本情况</w:t>
      </w:r>
    </w:p>
    <w:p w14:paraId="61B03C65">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（一）项目编号：RYCG202504</w:t>
      </w:r>
      <w:r>
        <w:rPr>
          <w:rFonts w:hint="eastAsia" w:ascii="宋体" w:hAnsi="宋体" w:cs="宋体"/>
          <w:color w:val="auto"/>
          <w:sz w:val="28"/>
          <w:szCs w:val="28"/>
          <w:lang w:val="en-US" w:eastAsia="zh-CN"/>
        </w:rPr>
        <w:t>7</w:t>
      </w:r>
    </w:p>
    <w:p w14:paraId="5F4FC3D9">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项目名称：融水苗族自治县人民医院云胶片管理系统采购项目。</w:t>
      </w:r>
    </w:p>
    <w:p w14:paraId="41895268">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（二）项目需求</w:t>
      </w:r>
    </w:p>
    <w:p w14:paraId="6A83B1C8">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采购 1 套云胶片管理系统，具体技术参数及性能配置要求详见竞争性磋商文件第二章采购需求。</w:t>
      </w:r>
    </w:p>
    <w:p w14:paraId="3CA81BC4">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（三）招标控制价：</w:t>
      </w:r>
    </w:p>
    <w:p w14:paraId="0DA5F493">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人民币贰拾玖万元整（¥290000.00 元）。</w:t>
      </w:r>
    </w:p>
    <w:p w14:paraId="686FFF8D">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二、申请人的资格要求</w:t>
      </w:r>
    </w:p>
    <w:p w14:paraId="16BFE856">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1.满足《中华人民共和国政府采购法》第二十二条规定；</w:t>
      </w:r>
    </w:p>
    <w:p w14:paraId="14CA58DB">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2.本项目的特定资格要求：供应商须具有独立法人资格，能够独立承担民事责任，提供有效的营业执照（或事业单位法人证书等相关证明）；</w:t>
      </w:r>
    </w:p>
    <w:p w14:paraId="1555D936">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3.供应商须具有所投云胶片管理系统的开发能力或合法代理权；</w:t>
      </w:r>
    </w:p>
    <w:p w14:paraId="2FDF090D">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4.近三年内（自磋商文件发售之日起往前推算），在经营活动中没有重大违法记录（提供书面声明）；</w:t>
      </w:r>
    </w:p>
    <w:p w14:paraId="15F2F127">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5.具有良好的商业信誉和健全的财务会计制度（提供近一年度经审计的财务报告或银行出具的资信证明）；</w:t>
      </w:r>
    </w:p>
    <w:p w14:paraId="0D74B0C7">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6.具有履行合同所必需的设备和专业技术能力（提供相关证明材料）；</w:t>
      </w:r>
    </w:p>
    <w:p w14:paraId="6F0C18DD">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7.有依法缴纳税收和社会保障资金的良好记录（提供近三个月的缴纳凭证）；</w:t>
      </w:r>
    </w:p>
    <w:p w14:paraId="60CEAE24">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8.本项目不接受联合体投标。</w:t>
      </w:r>
    </w:p>
    <w:p w14:paraId="4F13D1D6">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三、投标文件组成</w:t>
      </w:r>
    </w:p>
    <w:p w14:paraId="04B41D9B">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营业执照（副本）、授权委托书、项目负责人身份证复印件；商务报价等（以上文件均需加盖投标人公章）；投标文件用 A4 纸打印并按顺序装订成一册，正本一份，副本三份，密封装袋，封面注明 “正本 / 副本” 及项目编号，投标文件封面、骑缝、密封袋封口处均需加盖投标单位公章，否则视为无效投标。</w:t>
      </w:r>
    </w:p>
    <w:p w14:paraId="2529DA69">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四、磋商文件获取及响应文件递交</w:t>
      </w:r>
    </w:p>
    <w:p w14:paraId="6301060F">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1.获取与截至时间：2025 年 8 月 2</w:t>
      </w:r>
      <w:r>
        <w:rPr>
          <w:rFonts w:hint="eastAsia" w:ascii="宋体" w:hAnsi="宋体" w:cs="宋体"/>
          <w:color w:val="auto"/>
          <w:sz w:val="28"/>
          <w:szCs w:val="28"/>
          <w:lang w:val="en-US" w:eastAsia="zh-CN"/>
        </w:rPr>
        <w:t>1</w:t>
      </w:r>
      <w:r>
        <w:rPr>
          <w:rFonts w:hint="eastAsia" w:ascii="宋体" w:hAnsi="宋体" w:eastAsia="宋体" w:cs="宋体"/>
          <w:color w:val="auto"/>
          <w:sz w:val="28"/>
          <w:szCs w:val="28"/>
          <w:lang w:val="en-US" w:eastAsia="zh-CN"/>
        </w:rPr>
        <w:t xml:space="preserve"> 日至 8 月 2</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 xml:space="preserve"> 日（工作日 8:30-12:00，15:00-17:30）</w:t>
      </w:r>
    </w:p>
    <w:p w14:paraId="533A3270">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地点：线上公告附件自行下载。</w:t>
      </w:r>
    </w:p>
    <w:p w14:paraId="68030DC0">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2.费用：免费下载，报名时需提交加盖公章的营业执照副本复印件、报名表以及法定代表人授权委托书、资质证明等材料”。</w:t>
      </w:r>
    </w:p>
    <w:p w14:paraId="14AEA9A7">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3.线上报名：报名文件发送至邮箱：251032761@qq.com 或微信提交报名资料：采购办 万先生 13768228700</w:t>
      </w:r>
    </w:p>
    <w:p w14:paraId="5C52F5A5">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4.项目咨询：信息科 陆老师 18677287395</w:t>
      </w:r>
    </w:p>
    <w:p w14:paraId="08AB6960">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五、磋商评审</w:t>
      </w:r>
    </w:p>
    <w:p w14:paraId="0CDE06E9">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递交投标文件时间：2025 年 8 月 2</w:t>
      </w:r>
      <w:r>
        <w:rPr>
          <w:rFonts w:hint="eastAsia" w:ascii="宋体" w:hAnsi="宋体" w:cs="宋体"/>
          <w:color w:val="auto"/>
          <w:sz w:val="28"/>
          <w:szCs w:val="28"/>
          <w:lang w:val="en-US" w:eastAsia="zh-CN"/>
        </w:rPr>
        <w:t>8</w:t>
      </w:r>
      <w:r>
        <w:rPr>
          <w:rFonts w:hint="eastAsia" w:ascii="宋体" w:hAnsi="宋体" w:eastAsia="宋体" w:cs="宋体"/>
          <w:color w:val="auto"/>
          <w:sz w:val="28"/>
          <w:szCs w:val="28"/>
          <w:lang w:val="en-US" w:eastAsia="zh-CN"/>
        </w:rPr>
        <w:t xml:space="preserve"> 日上午 09:30-10:00</w:t>
      </w:r>
    </w:p>
    <w:p w14:paraId="1B8AA383">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磋商会议时间：2025 年 8 月 2</w:t>
      </w:r>
      <w:r>
        <w:rPr>
          <w:rFonts w:hint="eastAsia" w:ascii="宋体" w:hAnsi="宋体" w:cs="宋体"/>
          <w:color w:val="auto"/>
          <w:sz w:val="28"/>
          <w:szCs w:val="28"/>
          <w:lang w:val="en-US" w:eastAsia="zh-CN"/>
        </w:rPr>
        <w:t>8</w:t>
      </w:r>
      <w:r>
        <w:rPr>
          <w:rFonts w:hint="eastAsia" w:ascii="宋体" w:hAnsi="宋体" w:eastAsia="宋体" w:cs="宋体"/>
          <w:color w:val="auto"/>
          <w:sz w:val="28"/>
          <w:szCs w:val="28"/>
          <w:lang w:val="en-US" w:eastAsia="zh-CN"/>
        </w:rPr>
        <w:t xml:space="preserve"> 日上午 10：00</w:t>
      </w:r>
    </w:p>
    <w:p w14:paraId="7897D306">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地点：融水苗族自治县人民医院 5 号楼 4 楼一体化会议室</w:t>
      </w:r>
    </w:p>
    <w:p w14:paraId="3C9B122C">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 xml:space="preserve">方式：综合评分法（报价分 </w:t>
      </w:r>
      <w:r>
        <w:rPr>
          <w:rFonts w:hint="eastAsia" w:ascii="宋体" w:hAnsi="宋体" w:cs="宋体"/>
          <w:color w:val="auto"/>
          <w:sz w:val="28"/>
          <w:szCs w:val="28"/>
          <w:lang w:val="en-US" w:eastAsia="zh-CN"/>
        </w:rPr>
        <w:t>2</w:t>
      </w:r>
      <w:r>
        <w:rPr>
          <w:rFonts w:hint="eastAsia" w:ascii="宋体" w:hAnsi="宋体" w:eastAsia="宋体" w:cs="宋体"/>
          <w:color w:val="auto"/>
          <w:sz w:val="28"/>
          <w:szCs w:val="28"/>
          <w:lang w:val="en-US" w:eastAsia="zh-CN"/>
        </w:rPr>
        <w:t>0 分 + 技术</w:t>
      </w:r>
      <w:r>
        <w:rPr>
          <w:rFonts w:hint="eastAsia" w:ascii="宋体" w:hAnsi="宋体" w:cs="宋体"/>
          <w:color w:val="auto"/>
          <w:sz w:val="28"/>
          <w:szCs w:val="28"/>
          <w:lang w:val="en-US" w:eastAsia="zh-CN"/>
        </w:rPr>
        <w:t>分</w:t>
      </w:r>
      <w:r>
        <w:rPr>
          <w:rFonts w:hint="eastAsia" w:ascii="宋体" w:hAnsi="宋体" w:eastAsia="宋体" w:cs="宋体"/>
          <w:color w:val="auto"/>
          <w:sz w:val="28"/>
          <w:szCs w:val="28"/>
          <w:lang w:val="en-US" w:eastAsia="zh-CN"/>
        </w:rPr>
        <w:t xml:space="preserve"> </w:t>
      </w:r>
      <w:r>
        <w:rPr>
          <w:rFonts w:hint="eastAsia" w:ascii="宋体" w:hAnsi="宋体" w:cs="宋体"/>
          <w:color w:val="auto"/>
          <w:sz w:val="28"/>
          <w:szCs w:val="28"/>
          <w:lang w:val="en-US" w:eastAsia="zh-CN"/>
        </w:rPr>
        <w:t>6</w:t>
      </w:r>
      <w:r>
        <w:rPr>
          <w:rFonts w:hint="eastAsia" w:ascii="宋体" w:hAnsi="宋体" w:eastAsia="宋体" w:cs="宋体"/>
          <w:color w:val="auto"/>
          <w:sz w:val="28"/>
          <w:szCs w:val="28"/>
          <w:lang w:val="en-US" w:eastAsia="zh-CN"/>
        </w:rPr>
        <w:t xml:space="preserve">0 分 +  </w:t>
      </w:r>
      <w:r>
        <w:rPr>
          <w:rFonts w:hint="eastAsia" w:ascii="宋体" w:hAnsi="宋体" w:cs="宋体"/>
          <w:color w:val="auto"/>
          <w:sz w:val="28"/>
          <w:szCs w:val="28"/>
          <w:lang w:val="en-US" w:eastAsia="zh-CN"/>
        </w:rPr>
        <w:t>商务分</w:t>
      </w:r>
      <w:r>
        <w:rPr>
          <w:rFonts w:hint="eastAsia" w:ascii="宋体" w:hAnsi="宋体" w:eastAsia="宋体" w:cs="宋体"/>
          <w:color w:val="auto"/>
          <w:sz w:val="28"/>
          <w:szCs w:val="28"/>
          <w:lang w:val="en-US" w:eastAsia="zh-CN"/>
        </w:rPr>
        <w:t xml:space="preserve"> </w:t>
      </w:r>
      <w:r>
        <w:rPr>
          <w:rFonts w:hint="eastAsia" w:ascii="宋体" w:hAnsi="宋体" w:cs="宋体"/>
          <w:color w:val="auto"/>
          <w:sz w:val="28"/>
          <w:szCs w:val="28"/>
          <w:lang w:val="en-US" w:eastAsia="zh-CN"/>
        </w:rPr>
        <w:t>20</w:t>
      </w:r>
      <w:r>
        <w:rPr>
          <w:rFonts w:hint="eastAsia" w:ascii="宋体" w:hAnsi="宋体" w:eastAsia="宋体" w:cs="宋体"/>
          <w:color w:val="auto"/>
          <w:sz w:val="28"/>
          <w:szCs w:val="28"/>
          <w:lang w:val="en-US" w:eastAsia="zh-CN"/>
        </w:rPr>
        <w:t xml:space="preserve"> 分，满分 100 分，详见附件：竞争性磋商评分表）</w:t>
      </w:r>
    </w:p>
    <w:p w14:paraId="3FB29ADB">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六、发布媒介</w:t>
      </w:r>
    </w:p>
    <w:p w14:paraId="74019F29">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本公告同步发布于融水苗族自治县人民医院官方网站、融水苗族自治县人民医院公众号。</w:t>
      </w:r>
    </w:p>
    <w:p w14:paraId="3DA5434A">
      <w:pPr>
        <w:keepNext w:val="0"/>
        <w:keepLines w:val="0"/>
        <w:pageBreakBefore w:val="0"/>
        <w:kinsoku/>
        <w:wordWrap/>
        <w:overflowPunct/>
        <w:topLinePunct w:val="0"/>
        <w:autoSpaceDE/>
        <w:autoSpaceDN/>
        <w:bidi w:val="0"/>
        <w:adjustRightInd/>
        <w:snapToGrid/>
        <w:spacing w:line="500" w:lineRule="exact"/>
        <w:ind w:firstLine="560" w:firstLineChars="200"/>
        <w:jc w:val="righ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融水苗族自治县人民医院</w:t>
      </w:r>
    </w:p>
    <w:p w14:paraId="5242C749">
      <w:pPr>
        <w:keepNext w:val="0"/>
        <w:keepLines w:val="0"/>
        <w:pageBreakBefore w:val="0"/>
        <w:kinsoku/>
        <w:wordWrap/>
        <w:overflowPunct/>
        <w:topLinePunct w:val="0"/>
        <w:autoSpaceDE/>
        <w:autoSpaceDN/>
        <w:bidi w:val="0"/>
        <w:adjustRightInd/>
        <w:snapToGrid/>
        <w:spacing w:line="500" w:lineRule="exact"/>
        <w:ind w:firstLine="560" w:firstLineChars="200"/>
        <w:jc w:val="righ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2025 年 8 月 2</w:t>
      </w:r>
      <w:r>
        <w:rPr>
          <w:rFonts w:hint="eastAsia" w:ascii="宋体" w:hAnsi="宋体" w:cs="宋体"/>
          <w:color w:val="auto"/>
          <w:sz w:val="28"/>
          <w:szCs w:val="28"/>
          <w:lang w:val="en-US" w:eastAsia="zh-CN"/>
        </w:rPr>
        <w:t>1</w:t>
      </w:r>
      <w:r>
        <w:rPr>
          <w:rFonts w:hint="eastAsia" w:ascii="宋体" w:hAnsi="宋体" w:eastAsia="宋体" w:cs="宋体"/>
          <w:color w:val="auto"/>
          <w:sz w:val="28"/>
          <w:szCs w:val="28"/>
          <w:lang w:val="en-US" w:eastAsia="zh-CN"/>
        </w:rPr>
        <w:t xml:space="preserve"> 日</w:t>
      </w:r>
    </w:p>
    <w:p w14:paraId="75E11FE2">
      <w:pPr>
        <w:rPr>
          <w:rFonts w:hint="eastAsia"/>
          <w:lang w:val="en-US" w:eastAsia="zh-CN"/>
        </w:rPr>
      </w:pPr>
    </w:p>
    <w:p w14:paraId="454A10F0">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32"/>
          <w:szCs w:val="32"/>
          <w:lang w:val="en-US" w:eastAsia="zh-CN"/>
        </w:rPr>
      </w:pPr>
      <w:r>
        <w:rPr>
          <w:rFonts w:hint="eastAsia" w:ascii="宋体" w:hAnsi="宋体" w:eastAsia="宋体" w:cs="宋体"/>
          <w:sz w:val="32"/>
          <w:szCs w:val="32"/>
          <w:lang w:val="en-US" w:eastAsia="zh-CN"/>
        </w:rPr>
        <w:t>第</w:t>
      </w:r>
      <w:r>
        <w:rPr>
          <w:rFonts w:hint="eastAsia" w:ascii="宋体" w:hAnsi="宋体" w:cs="宋体"/>
          <w:sz w:val="32"/>
          <w:szCs w:val="32"/>
          <w:lang w:val="en-US" w:eastAsia="zh-CN"/>
        </w:rPr>
        <w:t>二</w:t>
      </w:r>
      <w:r>
        <w:rPr>
          <w:rFonts w:hint="eastAsia" w:ascii="宋体" w:hAnsi="宋体" w:eastAsia="宋体" w:cs="宋体"/>
          <w:sz w:val="32"/>
          <w:szCs w:val="32"/>
        </w:rPr>
        <w:t xml:space="preserve">章  </w:t>
      </w:r>
      <w:r>
        <w:rPr>
          <w:rFonts w:hint="eastAsia" w:ascii="宋体" w:hAnsi="宋体" w:cs="宋体"/>
          <w:sz w:val="32"/>
          <w:szCs w:val="32"/>
          <w:lang w:val="en-US" w:eastAsia="zh-CN"/>
        </w:rPr>
        <w:t>项目需求</w:t>
      </w:r>
    </w:p>
    <w:p w14:paraId="2D9B77AC">
      <w:pPr>
        <w:jc w:val="center"/>
        <w:rPr>
          <w:rFonts w:hint="default" w:ascii="Montserrat" w:hAnsi="Montserrat" w:eastAsia="Montserrat" w:cs="Montserrat"/>
          <w:b/>
          <w:bCs/>
          <w:i w:val="0"/>
          <w:iCs w:val="0"/>
          <w:caps w:val="0"/>
          <w:color w:val="000000"/>
          <w:spacing w:val="0"/>
          <w:kern w:val="44"/>
          <w:sz w:val="39"/>
          <w:szCs w:val="39"/>
          <w:shd w:val="clear" w:fill="FFFFFF"/>
          <w:lang w:val="en-US" w:eastAsia="zh-CN" w:bidi="ar-SA"/>
        </w:rPr>
      </w:pPr>
      <w:r>
        <w:rPr>
          <w:rFonts w:hint="default" w:ascii="Montserrat" w:hAnsi="Montserrat" w:eastAsia="Montserrat" w:cs="Montserrat"/>
          <w:b/>
          <w:bCs/>
          <w:i w:val="0"/>
          <w:iCs w:val="0"/>
          <w:caps w:val="0"/>
          <w:color w:val="000000"/>
          <w:spacing w:val="0"/>
          <w:kern w:val="44"/>
          <w:sz w:val="39"/>
          <w:szCs w:val="39"/>
          <w:shd w:val="clear" w:fill="FFFFFF"/>
          <w:lang w:val="en-US" w:eastAsia="zh-CN" w:bidi="ar-SA"/>
        </w:rPr>
        <w:t>融水苗族自治县人民医院</w:t>
      </w:r>
      <w:r>
        <w:rPr>
          <w:rFonts w:hint="eastAsia" w:ascii="Montserrat" w:hAnsi="Montserrat" w:eastAsia="Montserrat" w:cs="Montserrat"/>
          <w:b/>
          <w:bCs/>
          <w:i w:val="0"/>
          <w:iCs w:val="0"/>
          <w:caps w:val="0"/>
          <w:color w:val="000000"/>
          <w:spacing w:val="0"/>
          <w:kern w:val="44"/>
          <w:sz w:val="39"/>
          <w:szCs w:val="39"/>
          <w:shd w:val="clear" w:fill="FFFFFF"/>
          <w:lang w:val="en-US" w:eastAsia="zh-CN" w:bidi="ar-SA"/>
        </w:rPr>
        <w:t>云胶片管理系统功能参数</w:t>
      </w:r>
    </w:p>
    <w:p w14:paraId="677480A3">
      <w:pPr>
        <w:rPr>
          <w:rFonts w:hint="eastAsia"/>
          <w:b/>
          <w:bCs/>
          <w:color w:val="000000" w:themeColor="text1"/>
          <w:sz w:val="24"/>
          <w:szCs w:val="24"/>
          <w:lang w:val="en-US"/>
          <w14:textFill>
            <w14:solidFill>
              <w14:schemeClr w14:val="tx1"/>
            </w14:solidFill>
          </w14:textFill>
        </w:rPr>
      </w:pPr>
    </w:p>
    <w:p w14:paraId="307F3743">
      <w:pPr>
        <w:rPr>
          <w:rFonts w:hint="eastAsia"/>
          <w:b/>
          <w:bCs/>
          <w:color w:val="000000" w:themeColor="text1"/>
          <w:sz w:val="24"/>
          <w:szCs w:val="24"/>
          <w:lang w:val="en-US"/>
          <w14:textFill>
            <w14:solidFill>
              <w14:schemeClr w14:val="tx1"/>
            </w14:solidFill>
          </w14:textFill>
        </w:rPr>
      </w:pPr>
      <w:r>
        <w:rPr>
          <w:rFonts w:hint="eastAsia"/>
          <w:b/>
          <w:bCs/>
          <w:color w:val="000000" w:themeColor="text1"/>
          <w:sz w:val="24"/>
          <w:szCs w:val="24"/>
          <w:lang w:val="en-US"/>
          <w14:textFill>
            <w14:solidFill>
              <w14:schemeClr w14:val="tx1"/>
            </w14:solidFill>
          </w14:textFill>
        </w:rPr>
        <w:t>标“</w:t>
      </w:r>
      <w:r>
        <w:rPr>
          <w:rFonts w:hint="eastAsia"/>
          <w:b/>
          <w:bCs/>
          <w:color w:val="000000" w:themeColor="text1"/>
          <w:sz w:val="24"/>
          <w:szCs w:val="24"/>
          <w14:textFill>
            <w14:solidFill>
              <w14:schemeClr w14:val="tx1"/>
            </w14:solidFill>
          </w14:textFill>
        </w:rPr>
        <w:t>★”</w:t>
      </w:r>
      <w:r>
        <w:rPr>
          <w:rFonts w:hint="eastAsia"/>
          <w:b/>
          <w:bCs/>
          <w:color w:val="000000" w:themeColor="text1"/>
          <w:sz w:val="24"/>
          <w:szCs w:val="24"/>
          <w:lang w:val="en-US"/>
          <w14:textFill>
            <w14:solidFill>
              <w14:schemeClr w14:val="tx1"/>
            </w14:solidFill>
          </w14:textFill>
        </w:rPr>
        <w:t>为重要参数。</w:t>
      </w:r>
    </w:p>
    <w:p w14:paraId="3F7A6648">
      <w:pPr>
        <w:rPr>
          <w:rFonts w:hint="eastAsia"/>
          <w:b/>
          <w:bCs/>
          <w:color w:val="000000" w:themeColor="text1"/>
          <w:sz w:val="24"/>
          <w:szCs w:val="24"/>
          <w:lang w:val="en-US"/>
          <w14:textFill>
            <w14:solidFill>
              <w14:schemeClr w14:val="tx1"/>
            </w14:solidFill>
          </w14:textFill>
        </w:rPr>
      </w:pPr>
    </w:p>
    <w:tbl>
      <w:tblPr>
        <w:tblStyle w:val="53"/>
        <w:tblW w:w="8364" w:type="dxa"/>
        <w:tblInd w:w="22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15"/>
        <w:gridCol w:w="7549"/>
      </w:tblGrid>
      <w:tr w14:paraId="5A8D98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815" w:type="dxa"/>
            <w:shd w:val="clear" w:color="auto" w:fill="D7D7D7" w:themeFill="background1" w:themeFillShade="D8"/>
            <w:vAlign w:val="center"/>
          </w:tcPr>
          <w:p w14:paraId="054E0658">
            <w:pPr>
              <w:adjustRightInd w:val="0"/>
              <w:snapToGrid w:val="0"/>
              <w:spacing w:line="360" w:lineRule="auto"/>
              <w:jc w:val="center"/>
              <w:rPr>
                <w:b/>
                <w:sz w:val="24"/>
                <w:szCs w:val="24"/>
              </w:rPr>
            </w:pPr>
            <w:r>
              <w:rPr>
                <w:rFonts w:hint="eastAsia"/>
                <w:b/>
                <w:sz w:val="24"/>
                <w:szCs w:val="24"/>
              </w:rPr>
              <w:t>序号</w:t>
            </w:r>
          </w:p>
        </w:tc>
        <w:tc>
          <w:tcPr>
            <w:tcW w:w="7549" w:type="dxa"/>
            <w:shd w:val="clear" w:color="auto" w:fill="D7D7D7" w:themeFill="background1" w:themeFillShade="D8"/>
            <w:vAlign w:val="center"/>
          </w:tcPr>
          <w:p w14:paraId="08EA6ACB">
            <w:pPr>
              <w:adjustRightInd w:val="0"/>
              <w:snapToGrid w:val="0"/>
              <w:spacing w:line="360" w:lineRule="auto"/>
              <w:jc w:val="center"/>
              <w:rPr>
                <w:b/>
                <w:sz w:val="24"/>
                <w:szCs w:val="24"/>
              </w:rPr>
            </w:pPr>
            <w:r>
              <w:rPr>
                <w:rFonts w:hint="eastAsia"/>
                <w:b/>
                <w:sz w:val="24"/>
                <w:szCs w:val="24"/>
              </w:rPr>
              <w:t>内容</w:t>
            </w:r>
          </w:p>
        </w:tc>
      </w:tr>
      <w:tr w14:paraId="39B5B9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815" w:type="dxa"/>
            <w:vAlign w:val="center"/>
          </w:tcPr>
          <w:p w14:paraId="7EAB4EE1">
            <w:pPr>
              <w:adjustRightInd w:val="0"/>
              <w:snapToGrid w:val="0"/>
              <w:spacing w:line="360" w:lineRule="auto"/>
              <w:jc w:val="center"/>
              <w:rPr>
                <w:b/>
                <w:sz w:val="24"/>
                <w:szCs w:val="24"/>
                <w:lang w:val="en-US"/>
              </w:rPr>
            </w:pPr>
            <w:r>
              <w:rPr>
                <w:rFonts w:hint="eastAsia"/>
                <w:b/>
                <w:sz w:val="24"/>
                <w:szCs w:val="24"/>
                <w:lang w:val="en-US"/>
              </w:rPr>
              <w:t>一</w:t>
            </w:r>
          </w:p>
        </w:tc>
        <w:tc>
          <w:tcPr>
            <w:tcW w:w="7549" w:type="dxa"/>
            <w:vAlign w:val="center"/>
          </w:tcPr>
          <w:p w14:paraId="11B1F717">
            <w:pPr>
              <w:adjustRightInd w:val="0"/>
              <w:snapToGrid w:val="0"/>
              <w:spacing w:line="360" w:lineRule="auto"/>
              <w:rPr>
                <w:b/>
                <w:sz w:val="24"/>
                <w:szCs w:val="24"/>
                <w:lang w:val="en-US"/>
              </w:rPr>
            </w:pPr>
            <w:r>
              <w:rPr>
                <w:rFonts w:hint="eastAsia"/>
                <w:b/>
                <w:sz w:val="24"/>
                <w:szCs w:val="24"/>
                <w:lang w:val="en-US"/>
              </w:rPr>
              <w:t>云胶片</w:t>
            </w:r>
            <w:r>
              <w:rPr>
                <w:rFonts w:hint="eastAsia"/>
                <w:b/>
                <w:sz w:val="24"/>
                <w:szCs w:val="24"/>
              </w:rPr>
              <w:t>基础</w:t>
            </w:r>
            <w:r>
              <w:rPr>
                <w:rFonts w:hint="eastAsia"/>
                <w:b/>
                <w:sz w:val="24"/>
                <w:szCs w:val="24"/>
                <w:lang w:val="en-US"/>
              </w:rPr>
              <w:t>应用</w:t>
            </w:r>
          </w:p>
        </w:tc>
      </w:tr>
      <w:tr w14:paraId="08BB2C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815" w:type="dxa"/>
            <w:vAlign w:val="center"/>
          </w:tcPr>
          <w:p w14:paraId="093C86A3">
            <w:pPr>
              <w:adjustRightInd w:val="0"/>
              <w:snapToGrid w:val="0"/>
              <w:spacing w:line="360" w:lineRule="auto"/>
              <w:jc w:val="center"/>
              <w:rPr>
                <w:sz w:val="24"/>
                <w:szCs w:val="24"/>
                <w:lang w:val="en-US"/>
              </w:rPr>
            </w:pPr>
            <w:r>
              <w:rPr>
                <w:rFonts w:hint="eastAsia"/>
                <w:sz w:val="24"/>
                <w:szCs w:val="24"/>
                <w:lang w:val="en-US"/>
              </w:rPr>
              <w:t>1</w:t>
            </w:r>
          </w:p>
        </w:tc>
        <w:tc>
          <w:tcPr>
            <w:tcW w:w="7549" w:type="dxa"/>
            <w:vAlign w:val="center"/>
          </w:tcPr>
          <w:p w14:paraId="1E286914">
            <w:pPr>
              <w:adjustRightInd w:val="0"/>
              <w:snapToGrid w:val="0"/>
              <w:spacing w:line="360" w:lineRule="auto"/>
              <w:rPr>
                <w:sz w:val="24"/>
                <w:szCs w:val="24"/>
              </w:rPr>
            </w:pPr>
            <w:r>
              <w:rPr>
                <w:rFonts w:hint="eastAsia"/>
                <w:sz w:val="24"/>
                <w:szCs w:val="24"/>
                <w:lang w:val="en-US"/>
              </w:rPr>
              <w:t>支持兼容</w:t>
            </w:r>
            <w:r>
              <w:rPr>
                <w:rFonts w:hint="eastAsia"/>
                <w:sz w:val="24"/>
                <w:szCs w:val="24"/>
              </w:rPr>
              <w:t>多种存储类型：</w:t>
            </w:r>
            <w:r>
              <w:rPr>
                <w:rFonts w:hint="eastAsia"/>
                <w:sz w:val="24"/>
                <w:szCs w:val="24"/>
                <w:lang w:val="en-US"/>
              </w:rPr>
              <w:t>公有云（</w:t>
            </w:r>
            <w:r>
              <w:rPr>
                <w:rFonts w:hint="eastAsia"/>
                <w:sz w:val="24"/>
                <w:szCs w:val="24"/>
              </w:rPr>
              <w:t>电信云</w:t>
            </w:r>
            <w:r>
              <w:rPr>
                <w:rFonts w:hint="eastAsia"/>
                <w:sz w:val="24"/>
                <w:szCs w:val="24"/>
                <w:lang w:val="en-US"/>
              </w:rPr>
              <w:t>/移动</w:t>
            </w:r>
            <w:r>
              <w:rPr>
                <w:rFonts w:hint="eastAsia"/>
                <w:sz w:val="24"/>
                <w:szCs w:val="24"/>
              </w:rPr>
              <w:t>云</w:t>
            </w:r>
            <w:r>
              <w:rPr>
                <w:rFonts w:hint="eastAsia"/>
                <w:sz w:val="24"/>
                <w:szCs w:val="24"/>
                <w:lang w:val="en-US"/>
              </w:rPr>
              <w:t>/联通云等）、</w:t>
            </w:r>
            <w:r>
              <w:rPr>
                <w:rFonts w:hint="eastAsia"/>
                <w:sz w:val="24"/>
                <w:szCs w:val="24"/>
              </w:rPr>
              <w:t>私有云（</w:t>
            </w:r>
            <w:r>
              <w:rPr>
                <w:rFonts w:hint="eastAsia"/>
                <w:sz w:val="24"/>
                <w:szCs w:val="24"/>
                <w:lang w:val="en-US"/>
              </w:rPr>
              <w:t>支持S3协议</w:t>
            </w:r>
            <w:r>
              <w:rPr>
                <w:rFonts w:hint="eastAsia"/>
                <w:sz w:val="24"/>
                <w:szCs w:val="24"/>
              </w:rPr>
              <w:t>）、</w:t>
            </w:r>
            <w:r>
              <w:rPr>
                <w:rFonts w:hint="eastAsia"/>
                <w:sz w:val="24"/>
                <w:szCs w:val="24"/>
                <w:lang w:val="en-US"/>
              </w:rPr>
              <w:t>本地存储、NAS等</w:t>
            </w:r>
            <w:r>
              <w:rPr>
                <w:rFonts w:hint="eastAsia"/>
                <w:sz w:val="24"/>
                <w:szCs w:val="24"/>
              </w:rPr>
              <w:t>；</w:t>
            </w:r>
          </w:p>
        </w:tc>
      </w:tr>
      <w:tr w14:paraId="284967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8" w:hRule="atLeast"/>
        </w:trPr>
        <w:tc>
          <w:tcPr>
            <w:tcW w:w="815" w:type="dxa"/>
            <w:vAlign w:val="center"/>
          </w:tcPr>
          <w:p w14:paraId="56B87D8C">
            <w:pPr>
              <w:adjustRightInd w:val="0"/>
              <w:snapToGrid w:val="0"/>
              <w:spacing w:line="360" w:lineRule="auto"/>
              <w:jc w:val="center"/>
              <w:rPr>
                <w:sz w:val="24"/>
                <w:szCs w:val="24"/>
                <w:lang w:val="en-US"/>
              </w:rPr>
            </w:pPr>
            <w:r>
              <w:rPr>
                <w:rFonts w:hint="eastAsia"/>
                <w:sz w:val="24"/>
                <w:szCs w:val="24"/>
                <w:lang w:val="en-US"/>
              </w:rPr>
              <w:t>2</w:t>
            </w:r>
          </w:p>
        </w:tc>
        <w:tc>
          <w:tcPr>
            <w:tcW w:w="7549" w:type="dxa"/>
            <w:vAlign w:val="center"/>
          </w:tcPr>
          <w:p w14:paraId="28030A4D">
            <w:pPr>
              <w:adjustRightInd w:val="0"/>
              <w:snapToGrid w:val="0"/>
              <w:spacing w:line="360" w:lineRule="auto"/>
              <w:rPr>
                <w:sz w:val="24"/>
                <w:szCs w:val="24"/>
              </w:rPr>
            </w:pPr>
            <w:r>
              <w:rPr>
                <w:rFonts w:hint="eastAsia"/>
                <w:sz w:val="24"/>
                <w:szCs w:val="24"/>
                <w:lang w:val="en-US"/>
              </w:rPr>
              <w:t>支持对接</w:t>
            </w:r>
            <w:r>
              <w:rPr>
                <w:rFonts w:hint="eastAsia"/>
                <w:sz w:val="24"/>
                <w:szCs w:val="24"/>
              </w:rPr>
              <w:t>医院</w:t>
            </w:r>
            <w:r>
              <w:rPr>
                <w:rFonts w:hint="eastAsia"/>
                <w:sz w:val="24"/>
                <w:szCs w:val="24"/>
                <w:lang w:val="en-US"/>
              </w:rPr>
              <w:t>现</w:t>
            </w:r>
            <w:r>
              <w:rPr>
                <w:rFonts w:hint="eastAsia"/>
                <w:sz w:val="24"/>
                <w:szCs w:val="24"/>
              </w:rPr>
              <w:t>有PACS系统，</w:t>
            </w:r>
            <w:r>
              <w:rPr>
                <w:rFonts w:hint="eastAsia"/>
                <w:sz w:val="24"/>
                <w:szCs w:val="24"/>
                <w:lang w:val="en-US"/>
              </w:rPr>
              <w:t>通过平台服务</w:t>
            </w:r>
            <w:r>
              <w:rPr>
                <w:rFonts w:hint="eastAsia"/>
                <w:sz w:val="24"/>
                <w:szCs w:val="24"/>
              </w:rPr>
              <w:t>快速调阅</w:t>
            </w:r>
            <w:r>
              <w:rPr>
                <w:rFonts w:hint="eastAsia"/>
                <w:sz w:val="24"/>
                <w:szCs w:val="24"/>
                <w:lang w:val="en-US"/>
              </w:rPr>
              <w:t>患者</w:t>
            </w:r>
            <w:r>
              <w:rPr>
                <w:rFonts w:hint="eastAsia"/>
                <w:sz w:val="24"/>
                <w:szCs w:val="24"/>
              </w:rPr>
              <w:t>当前及历史检查数据，且不影响PACS系统的正常运行；</w:t>
            </w:r>
          </w:p>
        </w:tc>
      </w:tr>
      <w:tr w14:paraId="6C7B24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8" w:hRule="atLeast"/>
        </w:trPr>
        <w:tc>
          <w:tcPr>
            <w:tcW w:w="815" w:type="dxa"/>
            <w:vAlign w:val="center"/>
          </w:tcPr>
          <w:p w14:paraId="10D903A1">
            <w:pPr>
              <w:adjustRightInd w:val="0"/>
              <w:snapToGrid w:val="0"/>
              <w:spacing w:line="360" w:lineRule="auto"/>
              <w:jc w:val="center"/>
              <w:rPr>
                <w:sz w:val="24"/>
                <w:szCs w:val="24"/>
                <w:lang w:val="en-US"/>
              </w:rPr>
            </w:pPr>
            <w:r>
              <w:rPr>
                <w:rFonts w:hint="eastAsia"/>
                <w:sz w:val="24"/>
                <w:szCs w:val="24"/>
                <w:lang w:val="en-US"/>
              </w:rPr>
              <w:t>3</w:t>
            </w:r>
          </w:p>
        </w:tc>
        <w:tc>
          <w:tcPr>
            <w:tcW w:w="7549" w:type="dxa"/>
            <w:vAlign w:val="center"/>
          </w:tcPr>
          <w:p w14:paraId="3C243909">
            <w:pPr>
              <w:adjustRightInd w:val="0"/>
              <w:snapToGrid w:val="0"/>
              <w:spacing w:line="360" w:lineRule="auto"/>
              <w:rPr>
                <w:sz w:val="24"/>
                <w:szCs w:val="24"/>
                <w:lang w:val="en-US"/>
              </w:rPr>
            </w:pPr>
            <w:r>
              <w:rPr>
                <w:rFonts w:hint="eastAsia"/>
                <w:sz w:val="24"/>
                <w:szCs w:val="24"/>
                <w:lang w:val="en-US"/>
              </w:rPr>
              <w:t>支持对接影像设备，支持解析符合DICOM3.0标准的影像文件，获取患者影像信息；</w:t>
            </w:r>
          </w:p>
        </w:tc>
      </w:tr>
      <w:tr w14:paraId="6C795A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8" w:hRule="atLeast"/>
        </w:trPr>
        <w:tc>
          <w:tcPr>
            <w:tcW w:w="815" w:type="dxa"/>
            <w:vAlign w:val="center"/>
          </w:tcPr>
          <w:p w14:paraId="1C21D643">
            <w:pPr>
              <w:adjustRightInd w:val="0"/>
              <w:snapToGrid w:val="0"/>
              <w:spacing w:line="360" w:lineRule="auto"/>
              <w:jc w:val="center"/>
              <w:rPr>
                <w:sz w:val="24"/>
                <w:szCs w:val="24"/>
                <w:lang w:val="en-US"/>
              </w:rPr>
            </w:pPr>
            <w:r>
              <w:rPr>
                <w:rFonts w:hint="eastAsia"/>
                <w:sz w:val="24"/>
                <w:szCs w:val="24"/>
                <w:lang w:val="en-US"/>
              </w:rPr>
              <w:t>4</w:t>
            </w:r>
          </w:p>
        </w:tc>
        <w:tc>
          <w:tcPr>
            <w:tcW w:w="7549" w:type="dxa"/>
            <w:vAlign w:val="center"/>
          </w:tcPr>
          <w:p w14:paraId="68C60EEA">
            <w:pPr>
              <w:adjustRightInd w:val="0"/>
              <w:snapToGrid w:val="0"/>
              <w:spacing w:line="360" w:lineRule="auto"/>
              <w:rPr>
                <w:sz w:val="24"/>
                <w:szCs w:val="24"/>
                <w:lang w:val="en-US"/>
              </w:rPr>
            </w:pPr>
            <w:r>
              <w:rPr>
                <w:rFonts w:hint="eastAsia"/>
                <w:sz w:val="24"/>
                <w:szCs w:val="24"/>
                <w:lang w:val="en-US"/>
              </w:rPr>
              <w:t>系统支持</w:t>
            </w:r>
            <w:r>
              <w:rPr>
                <w:rFonts w:hint="eastAsia"/>
                <w:sz w:val="24"/>
                <w:szCs w:val="24"/>
              </w:rPr>
              <w:t>分布式</w:t>
            </w:r>
            <w:r>
              <w:rPr>
                <w:rFonts w:hint="eastAsia"/>
                <w:sz w:val="24"/>
                <w:szCs w:val="24"/>
                <w:lang w:val="en-US"/>
              </w:rPr>
              <w:t>部署，具备弹性扩展和高可用性</w:t>
            </w:r>
            <w:r>
              <w:rPr>
                <w:rFonts w:hint="eastAsia"/>
                <w:sz w:val="24"/>
                <w:szCs w:val="24"/>
              </w:rPr>
              <w:t>；</w:t>
            </w:r>
          </w:p>
        </w:tc>
      </w:tr>
      <w:tr w14:paraId="50435E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0" w:hRule="atLeast"/>
        </w:trPr>
        <w:tc>
          <w:tcPr>
            <w:tcW w:w="815" w:type="dxa"/>
            <w:vAlign w:val="center"/>
          </w:tcPr>
          <w:p w14:paraId="64288167">
            <w:pPr>
              <w:adjustRightInd w:val="0"/>
              <w:snapToGrid w:val="0"/>
              <w:spacing w:line="360" w:lineRule="auto"/>
              <w:jc w:val="center"/>
              <w:rPr>
                <w:sz w:val="24"/>
                <w:szCs w:val="24"/>
                <w:lang w:val="en-US"/>
              </w:rPr>
            </w:pPr>
            <w:r>
              <w:rPr>
                <w:rFonts w:hint="eastAsia"/>
                <w:sz w:val="24"/>
                <w:szCs w:val="24"/>
                <w:lang w:val="en-US"/>
              </w:rPr>
              <w:t>5</w:t>
            </w:r>
          </w:p>
        </w:tc>
        <w:tc>
          <w:tcPr>
            <w:tcW w:w="7549" w:type="dxa"/>
            <w:vAlign w:val="center"/>
          </w:tcPr>
          <w:p w14:paraId="09C0B785">
            <w:pPr>
              <w:adjustRightInd w:val="0"/>
              <w:snapToGrid w:val="0"/>
              <w:spacing w:line="360" w:lineRule="auto"/>
              <w:rPr>
                <w:sz w:val="24"/>
                <w:szCs w:val="24"/>
              </w:rPr>
            </w:pPr>
            <w:r>
              <w:rPr>
                <w:rFonts w:hint="eastAsia"/>
                <w:sz w:val="24"/>
                <w:szCs w:val="24"/>
              </w:rPr>
              <w:t>支持检查影像数据的</w:t>
            </w:r>
            <w:r>
              <w:rPr>
                <w:rFonts w:hint="eastAsia"/>
                <w:sz w:val="24"/>
                <w:szCs w:val="24"/>
                <w:lang w:val="en-US"/>
              </w:rPr>
              <w:t>多级</w:t>
            </w:r>
            <w:r>
              <w:rPr>
                <w:rFonts w:hint="eastAsia"/>
                <w:sz w:val="24"/>
                <w:szCs w:val="24"/>
              </w:rPr>
              <w:t>存储，</w:t>
            </w:r>
            <w:r>
              <w:rPr>
                <w:rFonts w:hint="eastAsia"/>
                <w:sz w:val="24"/>
                <w:szCs w:val="24"/>
                <w:lang w:val="en-US"/>
              </w:rPr>
              <w:t>可</w:t>
            </w:r>
            <w:r>
              <w:rPr>
                <w:rFonts w:hint="eastAsia"/>
                <w:sz w:val="24"/>
                <w:szCs w:val="24"/>
              </w:rPr>
              <w:t>根据</w:t>
            </w:r>
            <w:r>
              <w:rPr>
                <w:rFonts w:hint="eastAsia"/>
                <w:sz w:val="24"/>
                <w:szCs w:val="24"/>
                <w:lang w:val="en-US"/>
              </w:rPr>
              <w:t>用户</w:t>
            </w:r>
            <w:r>
              <w:rPr>
                <w:rFonts w:hint="eastAsia"/>
                <w:sz w:val="24"/>
                <w:szCs w:val="24"/>
              </w:rPr>
              <w:t>的需求，设置存储设备的影像管理策略（</w:t>
            </w:r>
            <w:r>
              <w:rPr>
                <w:rFonts w:hint="eastAsia"/>
                <w:sz w:val="24"/>
                <w:szCs w:val="24"/>
                <w:lang w:val="en-US"/>
              </w:rPr>
              <w:t>例如近线存储</w:t>
            </w:r>
            <w:r>
              <w:rPr>
                <w:rFonts w:hint="eastAsia"/>
                <w:sz w:val="24"/>
                <w:szCs w:val="24"/>
              </w:rPr>
              <w:t>3—6个月，</w:t>
            </w:r>
            <w:r>
              <w:rPr>
                <w:rFonts w:hint="eastAsia"/>
                <w:sz w:val="24"/>
                <w:szCs w:val="24"/>
                <w:lang w:val="en-US"/>
              </w:rPr>
              <w:t>超过设置的近线存储期限的数据自动迁移至归档存储</w:t>
            </w:r>
            <w:r>
              <w:rPr>
                <w:rFonts w:hint="eastAsia"/>
                <w:sz w:val="24"/>
                <w:szCs w:val="24"/>
              </w:rPr>
              <w:t>），在保证调阅性能的前提下减少院内存储冗余，既保证院内业务正常使用优化了存储成本，又保障了数据的长期可检索性和完整性；</w:t>
            </w:r>
          </w:p>
        </w:tc>
      </w:tr>
      <w:tr w14:paraId="571CC6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815" w:type="dxa"/>
            <w:vAlign w:val="center"/>
          </w:tcPr>
          <w:p w14:paraId="79AB410A">
            <w:pPr>
              <w:adjustRightInd w:val="0"/>
              <w:snapToGrid w:val="0"/>
              <w:spacing w:line="360" w:lineRule="auto"/>
              <w:jc w:val="center"/>
              <w:rPr>
                <w:sz w:val="24"/>
                <w:szCs w:val="24"/>
                <w:lang w:val="en-US"/>
              </w:rPr>
            </w:pPr>
            <w:r>
              <w:rPr>
                <w:rFonts w:hint="eastAsia"/>
                <w:sz w:val="24"/>
                <w:szCs w:val="24"/>
                <w:lang w:val="en-US"/>
              </w:rPr>
              <w:t>6</w:t>
            </w:r>
          </w:p>
        </w:tc>
        <w:tc>
          <w:tcPr>
            <w:tcW w:w="7549" w:type="dxa"/>
            <w:vAlign w:val="center"/>
          </w:tcPr>
          <w:p w14:paraId="2979EF21">
            <w:pPr>
              <w:adjustRightInd w:val="0"/>
              <w:snapToGrid w:val="0"/>
              <w:spacing w:line="360" w:lineRule="auto"/>
              <w:rPr>
                <w:sz w:val="24"/>
                <w:szCs w:val="24"/>
              </w:rPr>
            </w:pPr>
            <w:r>
              <w:rPr>
                <w:rFonts w:hint="eastAsia"/>
                <w:sz w:val="24"/>
                <w:szCs w:val="24"/>
              </w:rPr>
              <w:t>支持通过消息队列等中间件机制，提高系统传输访问性能；</w:t>
            </w:r>
          </w:p>
        </w:tc>
      </w:tr>
      <w:tr w14:paraId="14FF91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815" w:type="dxa"/>
            <w:vAlign w:val="center"/>
          </w:tcPr>
          <w:p w14:paraId="12EBDAD3">
            <w:pPr>
              <w:adjustRightInd w:val="0"/>
              <w:snapToGrid w:val="0"/>
              <w:spacing w:line="360" w:lineRule="auto"/>
              <w:jc w:val="center"/>
              <w:rPr>
                <w:sz w:val="24"/>
                <w:szCs w:val="24"/>
                <w:lang w:val="en-US"/>
              </w:rPr>
            </w:pPr>
            <w:r>
              <w:rPr>
                <w:rFonts w:hint="eastAsia"/>
                <w:sz w:val="24"/>
                <w:szCs w:val="24"/>
                <w:lang w:val="en-US"/>
              </w:rPr>
              <w:t>7</w:t>
            </w:r>
          </w:p>
        </w:tc>
        <w:tc>
          <w:tcPr>
            <w:tcW w:w="7549" w:type="dxa"/>
            <w:vAlign w:val="center"/>
          </w:tcPr>
          <w:p w14:paraId="3C5DD816">
            <w:pPr>
              <w:adjustRightInd w:val="0"/>
              <w:snapToGrid w:val="0"/>
              <w:spacing w:line="360" w:lineRule="auto"/>
              <w:rPr>
                <w:sz w:val="24"/>
                <w:szCs w:val="24"/>
              </w:rPr>
            </w:pPr>
            <w:r>
              <w:rPr>
                <w:rFonts w:hint="eastAsia"/>
                <w:sz w:val="24"/>
                <w:szCs w:val="24"/>
              </w:rPr>
              <w:t>支持提供开放式、标准化数据访问接口，建立影像数据的共享调阅机制；</w:t>
            </w:r>
          </w:p>
        </w:tc>
      </w:tr>
      <w:tr w14:paraId="500D3D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815" w:type="dxa"/>
            <w:vAlign w:val="center"/>
          </w:tcPr>
          <w:p w14:paraId="6399314E">
            <w:pPr>
              <w:adjustRightInd w:val="0"/>
              <w:snapToGrid w:val="0"/>
              <w:spacing w:line="360" w:lineRule="auto"/>
              <w:jc w:val="center"/>
              <w:rPr>
                <w:sz w:val="24"/>
                <w:szCs w:val="24"/>
                <w:lang w:val="en-US"/>
              </w:rPr>
            </w:pPr>
            <w:r>
              <w:rPr>
                <w:rFonts w:hint="eastAsia"/>
                <w:sz w:val="24"/>
                <w:szCs w:val="24"/>
                <w:lang w:val="en-US"/>
              </w:rPr>
              <w:t>8</w:t>
            </w:r>
          </w:p>
        </w:tc>
        <w:tc>
          <w:tcPr>
            <w:tcW w:w="7549" w:type="dxa"/>
            <w:vAlign w:val="center"/>
          </w:tcPr>
          <w:p w14:paraId="0022744F">
            <w:pPr>
              <w:adjustRightInd w:val="0"/>
              <w:snapToGrid w:val="0"/>
              <w:spacing w:line="360" w:lineRule="auto"/>
              <w:rPr>
                <w:sz w:val="24"/>
                <w:szCs w:val="24"/>
              </w:rPr>
            </w:pPr>
            <w:r>
              <w:rPr>
                <w:rFonts w:hint="eastAsia"/>
                <w:sz w:val="24"/>
                <w:szCs w:val="24"/>
              </w:rPr>
              <w:t>支持提供统一身份认证管理，保证访问用户的安全性；</w:t>
            </w:r>
          </w:p>
        </w:tc>
      </w:tr>
      <w:tr w14:paraId="13BB3E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11" w:hRule="atLeast"/>
        </w:trPr>
        <w:tc>
          <w:tcPr>
            <w:tcW w:w="815" w:type="dxa"/>
            <w:vAlign w:val="center"/>
          </w:tcPr>
          <w:p w14:paraId="3E12BF8B">
            <w:pPr>
              <w:adjustRightInd w:val="0"/>
              <w:snapToGrid w:val="0"/>
              <w:spacing w:line="360" w:lineRule="auto"/>
              <w:jc w:val="center"/>
              <w:rPr>
                <w:sz w:val="24"/>
                <w:szCs w:val="24"/>
                <w:lang w:val="en-US"/>
              </w:rPr>
            </w:pPr>
            <w:r>
              <w:rPr>
                <w:rFonts w:hint="eastAsia"/>
                <w:sz w:val="24"/>
                <w:szCs w:val="24"/>
                <w:lang w:val="en-US"/>
              </w:rPr>
              <w:t>9</w:t>
            </w:r>
          </w:p>
        </w:tc>
        <w:tc>
          <w:tcPr>
            <w:tcW w:w="7549" w:type="dxa"/>
            <w:vAlign w:val="center"/>
          </w:tcPr>
          <w:p w14:paraId="1B93816F">
            <w:pPr>
              <w:adjustRightInd w:val="0"/>
              <w:snapToGrid w:val="0"/>
              <w:spacing w:line="360" w:lineRule="auto"/>
              <w:rPr>
                <w:sz w:val="24"/>
                <w:szCs w:val="24"/>
              </w:rPr>
            </w:pPr>
            <w:r>
              <w:rPr>
                <w:rFonts w:hint="eastAsia"/>
                <w:sz w:val="24"/>
                <w:szCs w:val="24"/>
              </w:rPr>
              <w:t>支持提供</w:t>
            </w:r>
            <w:r>
              <w:rPr>
                <w:rFonts w:hint="eastAsia"/>
                <w:sz w:val="24"/>
                <w:szCs w:val="24"/>
                <w:lang w:val="en-US"/>
              </w:rPr>
              <w:t>全面的</w:t>
            </w:r>
            <w:r>
              <w:rPr>
                <w:rFonts w:hint="eastAsia"/>
                <w:sz w:val="24"/>
                <w:szCs w:val="24"/>
              </w:rPr>
              <w:t>系统运维审计日志服务，</w:t>
            </w:r>
            <w:r>
              <w:rPr>
                <w:rFonts w:hint="eastAsia"/>
                <w:sz w:val="24"/>
                <w:szCs w:val="24"/>
                <w:lang w:val="en-US"/>
              </w:rPr>
              <w:t>详细记录</w:t>
            </w:r>
            <w:r>
              <w:rPr>
                <w:rFonts w:hint="eastAsia"/>
                <w:sz w:val="24"/>
                <w:szCs w:val="24"/>
              </w:rPr>
              <w:t>系统故障</w:t>
            </w:r>
            <w:r>
              <w:rPr>
                <w:rFonts w:hint="eastAsia"/>
                <w:sz w:val="24"/>
                <w:szCs w:val="24"/>
                <w:lang w:val="en-US"/>
              </w:rPr>
              <w:t>信息</w:t>
            </w:r>
            <w:r>
              <w:rPr>
                <w:rFonts w:hint="eastAsia"/>
                <w:sz w:val="24"/>
                <w:szCs w:val="24"/>
              </w:rPr>
              <w:t>、</w:t>
            </w:r>
            <w:r>
              <w:rPr>
                <w:rFonts w:hint="eastAsia"/>
                <w:sz w:val="24"/>
                <w:szCs w:val="24"/>
                <w:lang w:val="en-US"/>
              </w:rPr>
              <w:t>服务运行状态及</w:t>
            </w:r>
            <w:r>
              <w:rPr>
                <w:rFonts w:hint="eastAsia"/>
                <w:sz w:val="24"/>
                <w:szCs w:val="24"/>
              </w:rPr>
              <w:t>报错</w:t>
            </w:r>
            <w:r>
              <w:rPr>
                <w:rFonts w:hint="eastAsia"/>
                <w:sz w:val="24"/>
                <w:szCs w:val="24"/>
                <w:lang w:val="en-US"/>
              </w:rPr>
              <w:t>日志</w:t>
            </w:r>
            <w:r>
              <w:rPr>
                <w:rFonts w:hint="eastAsia"/>
                <w:sz w:val="24"/>
                <w:szCs w:val="24"/>
              </w:rPr>
              <w:t>，使应用系统的运行和通信故障能够及时发现和处理；</w:t>
            </w:r>
          </w:p>
        </w:tc>
      </w:tr>
      <w:tr w14:paraId="49D64E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0" w:hRule="atLeast"/>
        </w:trPr>
        <w:tc>
          <w:tcPr>
            <w:tcW w:w="815" w:type="dxa"/>
            <w:vAlign w:val="center"/>
          </w:tcPr>
          <w:p w14:paraId="3BAC3BB3">
            <w:pPr>
              <w:adjustRightInd w:val="0"/>
              <w:snapToGrid w:val="0"/>
              <w:spacing w:line="360" w:lineRule="auto"/>
              <w:jc w:val="center"/>
              <w:rPr>
                <w:sz w:val="24"/>
                <w:szCs w:val="24"/>
                <w:lang w:val="en-US"/>
              </w:rPr>
            </w:pPr>
            <w:r>
              <w:rPr>
                <w:rFonts w:hint="eastAsia"/>
                <w:sz w:val="24"/>
                <w:szCs w:val="24"/>
                <w:lang w:val="en-US"/>
              </w:rPr>
              <w:t>10</w:t>
            </w:r>
          </w:p>
        </w:tc>
        <w:tc>
          <w:tcPr>
            <w:tcW w:w="7549" w:type="dxa"/>
            <w:vAlign w:val="center"/>
          </w:tcPr>
          <w:p w14:paraId="6C6D631F">
            <w:pPr>
              <w:adjustRightInd w:val="0"/>
              <w:snapToGrid w:val="0"/>
              <w:spacing w:line="360" w:lineRule="auto"/>
              <w:rPr>
                <w:sz w:val="24"/>
                <w:szCs w:val="24"/>
              </w:rPr>
            </w:pPr>
            <w:r>
              <w:rPr>
                <w:rFonts w:hint="eastAsia"/>
                <w:sz w:val="24"/>
                <w:szCs w:val="24"/>
              </w:rPr>
              <w:t>支持提供用户操作审计日志服务，对用户的操作行为进行记录，便于后期追溯；</w:t>
            </w:r>
          </w:p>
        </w:tc>
      </w:tr>
      <w:tr w14:paraId="219599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0" w:hRule="atLeast"/>
        </w:trPr>
        <w:tc>
          <w:tcPr>
            <w:tcW w:w="815" w:type="dxa"/>
            <w:vAlign w:val="center"/>
          </w:tcPr>
          <w:p w14:paraId="46322185">
            <w:pPr>
              <w:adjustRightInd w:val="0"/>
              <w:snapToGrid w:val="0"/>
              <w:spacing w:line="360" w:lineRule="auto"/>
              <w:jc w:val="center"/>
              <w:rPr>
                <w:sz w:val="24"/>
                <w:szCs w:val="24"/>
                <w:lang w:val="en-US"/>
              </w:rPr>
            </w:pPr>
            <w:r>
              <w:rPr>
                <w:rFonts w:hint="eastAsia"/>
                <w:sz w:val="24"/>
                <w:szCs w:val="24"/>
                <w:lang w:val="en-US"/>
              </w:rPr>
              <w:t>11</w:t>
            </w:r>
          </w:p>
        </w:tc>
        <w:tc>
          <w:tcPr>
            <w:tcW w:w="7549" w:type="dxa"/>
            <w:vAlign w:val="center"/>
          </w:tcPr>
          <w:p w14:paraId="4BC94E4C">
            <w:pPr>
              <w:adjustRightInd w:val="0"/>
              <w:snapToGrid w:val="0"/>
              <w:spacing w:line="360" w:lineRule="auto"/>
              <w:rPr>
                <w:sz w:val="24"/>
                <w:szCs w:val="24"/>
                <w:lang w:val="en-US"/>
              </w:rPr>
            </w:pPr>
            <w:r>
              <w:rPr>
                <w:rFonts w:hint="eastAsia"/>
                <w:sz w:val="24"/>
                <w:szCs w:val="24"/>
              </w:rPr>
              <w:t>支持接口加密功能，采用国密算法（如SM2、SM3、SM4等）对传输数据进行加密，确保数据在传输过程中的安全性和完整性；</w:t>
            </w:r>
          </w:p>
        </w:tc>
      </w:tr>
      <w:tr w14:paraId="2CED0E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0" w:hRule="atLeast"/>
        </w:trPr>
        <w:tc>
          <w:tcPr>
            <w:tcW w:w="815" w:type="dxa"/>
            <w:vAlign w:val="center"/>
          </w:tcPr>
          <w:p w14:paraId="085BF9AE">
            <w:pPr>
              <w:adjustRightInd w:val="0"/>
              <w:snapToGrid w:val="0"/>
              <w:spacing w:line="360" w:lineRule="auto"/>
              <w:jc w:val="center"/>
              <w:rPr>
                <w:sz w:val="24"/>
                <w:szCs w:val="24"/>
                <w:lang w:val="en-US"/>
              </w:rPr>
            </w:pPr>
            <w:bookmarkStart w:id="6" w:name="OLE_LINK1"/>
            <w:r>
              <w:rPr>
                <w:rFonts w:hint="eastAsia"/>
                <w:color w:val="000000" w:themeColor="text1"/>
                <w:sz w:val="24"/>
                <w:szCs w:val="24"/>
                <w14:textFill>
                  <w14:solidFill>
                    <w14:schemeClr w14:val="tx1"/>
                  </w14:solidFill>
                </w14:textFill>
              </w:rPr>
              <w:t>★</w:t>
            </w:r>
            <w:bookmarkEnd w:id="6"/>
            <w:r>
              <w:rPr>
                <w:rFonts w:hint="eastAsia"/>
                <w:sz w:val="24"/>
                <w:szCs w:val="24"/>
                <w:lang w:val="en-US"/>
              </w:rPr>
              <w:t>12</w:t>
            </w:r>
          </w:p>
        </w:tc>
        <w:tc>
          <w:tcPr>
            <w:tcW w:w="7549" w:type="dxa"/>
            <w:vAlign w:val="center"/>
          </w:tcPr>
          <w:p w14:paraId="75D9797C">
            <w:pPr>
              <w:adjustRightInd w:val="0"/>
              <w:snapToGrid w:val="0"/>
              <w:spacing w:line="360" w:lineRule="auto"/>
              <w:rPr>
                <w:sz w:val="24"/>
                <w:szCs w:val="24"/>
              </w:rPr>
            </w:pPr>
            <w:r>
              <w:rPr>
                <w:rFonts w:hint="eastAsia"/>
                <w:sz w:val="24"/>
                <w:szCs w:val="24"/>
              </w:rPr>
              <w:t>采用HTML5技术，无需安装客户端即可调阅影像及报告，全面支持跨平台访问，包括Windows操作系统、</w:t>
            </w:r>
            <w:r>
              <w:rPr>
                <w:rFonts w:hint="eastAsia"/>
                <w:sz w:val="24"/>
                <w:szCs w:val="24"/>
                <w:lang w:val="en-US"/>
              </w:rPr>
              <w:t>I</w:t>
            </w:r>
            <w:r>
              <w:rPr>
                <w:rFonts w:hint="eastAsia"/>
                <w:sz w:val="24"/>
                <w:szCs w:val="24"/>
              </w:rPr>
              <w:t>OS操作系统、安卓操作系统、</w:t>
            </w:r>
            <w:r>
              <w:rPr>
                <w:rFonts w:hint="eastAsia"/>
                <w:sz w:val="24"/>
                <w:szCs w:val="24"/>
                <w:lang w:val="en-US"/>
              </w:rPr>
              <w:t>鸿蒙OS操作系统、</w:t>
            </w:r>
            <w:r>
              <w:rPr>
                <w:rFonts w:hint="eastAsia"/>
                <w:sz w:val="24"/>
                <w:szCs w:val="24"/>
              </w:rPr>
              <w:t>国产操作系统（如麒麟）以及</w:t>
            </w:r>
            <w:r>
              <w:rPr>
                <w:rFonts w:hint="eastAsia"/>
                <w:sz w:val="24"/>
                <w:szCs w:val="24"/>
                <w:lang w:val="en-US"/>
              </w:rPr>
              <w:t>Mac</w:t>
            </w:r>
            <w:r>
              <w:rPr>
                <w:rFonts w:hint="eastAsia"/>
                <w:sz w:val="24"/>
                <w:szCs w:val="24"/>
              </w:rPr>
              <w:t>OS系统，满足不同用户环境下的使用需求；</w:t>
            </w:r>
          </w:p>
        </w:tc>
      </w:tr>
      <w:tr w14:paraId="0F0382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815" w:type="dxa"/>
            <w:vAlign w:val="center"/>
          </w:tcPr>
          <w:p w14:paraId="4888B8AD">
            <w:pPr>
              <w:adjustRightInd w:val="0"/>
              <w:snapToGrid w:val="0"/>
              <w:spacing w:line="360" w:lineRule="auto"/>
              <w:jc w:val="center"/>
              <w:rPr>
                <w:b/>
                <w:sz w:val="24"/>
                <w:szCs w:val="24"/>
                <w:lang w:val="en-US"/>
              </w:rPr>
            </w:pPr>
            <w:r>
              <w:rPr>
                <w:rFonts w:hint="eastAsia"/>
                <w:b/>
                <w:sz w:val="24"/>
                <w:szCs w:val="24"/>
                <w:lang w:val="en-US"/>
              </w:rPr>
              <w:t>二</w:t>
            </w:r>
          </w:p>
        </w:tc>
        <w:tc>
          <w:tcPr>
            <w:tcW w:w="7549" w:type="dxa"/>
            <w:vAlign w:val="center"/>
          </w:tcPr>
          <w:p w14:paraId="573D56DB">
            <w:pPr>
              <w:adjustRightInd w:val="0"/>
              <w:snapToGrid w:val="0"/>
              <w:spacing w:line="360" w:lineRule="auto"/>
              <w:rPr>
                <w:b/>
                <w:sz w:val="24"/>
                <w:szCs w:val="24"/>
                <w:lang w:val="en-US"/>
              </w:rPr>
            </w:pPr>
            <w:r>
              <w:rPr>
                <w:rFonts w:hint="eastAsia"/>
                <w:b/>
                <w:sz w:val="24"/>
                <w:szCs w:val="24"/>
                <w:lang w:val="en-US"/>
              </w:rPr>
              <w:t>云胶片数据管理应用</w:t>
            </w:r>
          </w:p>
        </w:tc>
      </w:tr>
      <w:tr w14:paraId="49D50C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815" w:type="dxa"/>
            <w:vAlign w:val="center"/>
          </w:tcPr>
          <w:p w14:paraId="089EFDDE">
            <w:pPr>
              <w:adjustRightInd w:val="0"/>
              <w:snapToGrid w:val="0"/>
              <w:spacing w:line="360" w:lineRule="auto"/>
              <w:jc w:val="center"/>
              <w:rPr>
                <w:sz w:val="24"/>
                <w:szCs w:val="24"/>
                <w:lang w:val="en-US"/>
              </w:rPr>
            </w:pPr>
            <w:r>
              <w:rPr>
                <w:rFonts w:hint="eastAsia"/>
                <w:sz w:val="24"/>
                <w:szCs w:val="24"/>
                <w:lang w:val="en-US"/>
              </w:rPr>
              <w:t>1</w:t>
            </w:r>
          </w:p>
        </w:tc>
        <w:tc>
          <w:tcPr>
            <w:tcW w:w="7549" w:type="dxa"/>
            <w:vAlign w:val="center"/>
          </w:tcPr>
          <w:p w14:paraId="6D0DF703">
            <w:pPr>
              <w:adjustRightInd w:val="0"/>
              <w:snapToGrid w:val="0"/>
              <w:spacing w:line="360" w:lineRule="auto"/>
              <w:rPr>
                <w:sz w:val="24"/>
                <w:szCs w:val="24"/>
              </w:rPr>
            </w:pPr>
            <w:r>
              <w:rPr>
                <w:rFonts w:hint="eastAsia"/>
                <w:sz w:val="24"/>
                <w:szCs w:val="24"/>
              </w:rPr>
              <w:t>支持DICOM 标准格式的无损压缩，既实现原始影像及报告的云端管理应用，又能节省存储空间；</w:t>
            </w:r>
          </w:p>
        </w:tc>
      </w:tr>
      <w:tr w14:paraId="44806A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815" w:type="dxa"/>
            <w:vAlign w:val="center"/>
          </w:tcPr>
          <w:p w14:paraId="4C8B5C24">
            <w:pPr>
              <w:adjustRightInd w:val="0"/>
              <w:snapToGrid w:val="0"/>
              <w:spacing w:line="360" w:lineRule="auto"/>
              <w:jc w:val="center"/>
              <w:rPr>
                <w:sz w:val="24"/>
                <w:szCs w:val="24"/>
                <w:lang w:val="en-US"/>
              </w:rPr>
            </w:pPr>
            <w:r>
              <w:rPr>
                <w:rFonts w:hint="eastAsia"/>
                <w:sz w:val="24"/>
                <w:szCs w:val="24"/>
                <w:lang w:val="en-US"/>
              </w:rPr>
              <w:t>2</w:t>
            </w:r>
          </w:p>
        </w:tc>
        <w:tc>
          <w:tcPr>
            <w:tcW w:w="7549" w:type="dxa"/>
            <w:vAlign w:val="center"/>
          </w:tcPr>
          <w:p w14:paraId="5AC4FE1A">
            <w:pPr>
              <w:adjustRightInd w:val="0"/>
              <w:snapToGrid w:val="0"/>
              <w:spacing w:line="360" w:lineRule="auto"/>
              <w:rPr>
                <w:sz w:val="24"/>
                <w:szCs w:val="24"/>
              </w:rPr>
            </w:pPr>
            <w:r>
              <w:rPr>
                <w:rFonts w:hint="eastAsia"/>
                <w:sz w:val="24"/>
                <w:szCs w:val="24"/>
              </w:rPr>
              <w:t>支持对多源异构数据进行统一接入与智能处理，能够高效整合不同格式、结构和来源的数据，并通过标准化转换和清洗，确保数据的一致性和可用性；</w:t>
            </w:r>
          </w:p>
        </w:tc>
      </w:tr>
      <w:tr w14:paraId="25DE9E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10" w:hRule="atLeast"/>
        </w:trPr>
        <w:tc>
          <w:tcPr>
            <w:tcW w:w="815" w:type="dxa"/>
            <w:vAlign w:val="center"/>
          </w:tcPr>
          <w:p w14:paraId="4E673C1D">
            <w:pPr>
              <w:adjustRightInd w:val="0"/>
              <w:snapToGrid w:val="0"/>
              <w:spacing w:line="360" w:lineRule="auto"/>
              <w:jc w:val="center"/>
              <w:rPr>
                <w:sz w:val="24"/>
                <w:szCs w:val="24"/>
                <w:lang w:val="en-US"/>
              </w:rPr>
            </w:pPr>
            <w:r>
              <w:rPr>
                <w:rFonts w:hint="eastAsia"/>
                <w:sz w:val="24"/>
                <w:szCs w:val="24"/>
                <w:lang w:val="en-US"/>
              </w:rPr>
              <w:t>3</w:t>
            </w:r>
          </w:p>
        </w:tc>
        <w:tc>
          <w:tcPr>
            <w:tcW w:w="7549" w:type="dxa"/>
            <w:vAlign w:val="center"/>
          </w:tcPr>
          <w:p w14:paraId="3335833B">
            <w:pPr>
              <w:adjustRightInd w:val="0"/>
              <w:snapToGrid w:val="0"/>
              <w:spacing w:line="360" w:lineRule="auto"/>
              <w:rPr>
                <w:sz w:val="24"/>
                <w:szCs w:val="24"/>
              </w:rPr>
            </w:pPr>
            <w:r>
              <w:rPr>
                <w:rFonts w:hint="eastAsia"/>
                <w:sz w:val="24"/>
                <w:szCs w:val="24"/>
                <w:lang w:val="en-US"/>
              </w:rPr>
              <w:t>云胶片患者端</w:t>
            </w:r>
            <w:r>
              <w:rPr>
                <w:rFonts w:hint="eastAsia"/>
                <w:sz w:val="24"/>
                <w:szCs w:val="24"/>
              </w:rPr>
              <w:t>涉及患者隐私的信息，支持对数据进行加密，保证数据存储和传输过程中的信息安全；</w:t>
            </w:r>
          </w:p>
        </w:tc>
      </w:tr>
      <w:tr w14:paraId="34A9BD70">
        <w:tblPrEx>
          <w:tblCellMar>
            <w:top w:w="0" w:type="dxa"/>
            <w:left w:w="108" w:type="dxa"/>
            <w:bottom w:w="0" w:type="dxa"/>
            <w:right w:w="108" w:type="dxa"/>
          </w:tblCellMar>
        </w:tblPrEx>
        <w:trPr>
          <w:trHeight w:val="510" w:hRule="atLeast"/>
        </w:trPr>
        <w:tc>
          <w:tcPr>
            <w:tcW w:w="815" w:type="dxa"/>
            <w:vAlign w:val="center"/>
          </w:tcPr>
          <w:p w14:paraId="0660335C">
            <w:pPr>
              <w:adjustRightInd w:val="0"/>
              <w:snapToGrid w:val="0"/>
              <w:spacing w:line="360" w:lineRule="auto"/>
              <w:jc w:val="center"/>
              <w:rPr>
                <w:sz w:val="24"/>
                <w:szCs w:val="24"/>
                <w:lang w:val="en-US"/>
              </w:rPr>
            </w:pPr>
            <w:r>
              <w:rPr>
                <w:rFonts w:hint="eastAsia"/>
                <w:sz w:val="24"/>
                <w:szCs w:val="24"/>
                <w:lang w:val="en-US"/>
              </w:rPr>
              <w:t>4</w:t>
            </w:r>
          </w:p>
        </w:tc>
        <w:tc>
          <w:tcPr>
            <w:tcW w:w="7549" w:type="dxa"/>
            <w:vAlign w:val="center"/>
          </w:tcPr>
          <w:p w14:paraId="7BBDBC25">
            <w:pPr>
              <w:pStyle w:val="202"/>
              <w:spacing w:line="360" w:lineRule="auto"/>
              <w:ind w:firstLine="0" w:firstLineChars="0"/>
              <w:rPr>
                <w:rFonts w:ascii="仿宋" w:hAnsi="仿宋" w:eastAsia="仿宋" w:cs="仿宋"/>
                <w:sz w:val="24"/>
              </w:rPr>
            </w:pPr>
            <w:r>
              <w:rPr>
                <w:rFonts w:hint="eastAsia" w:ascii="仿宋" w:hAnsi="仿宋" w:eastAsia="仿宋" w:cs="仿宋"/>
                <w:sz w:val="24"/>
              </w:rPr>
              <w:t>支持DICOM3.0、HL7 2.X以上、IHE等主要医疗信息标准，支持标准的XML、JSON、SOAP技术或协议；</w:t>
            </w:r>
          </w:p>
        </w:tc>
      </w:tr>
      <w:tr w14:paraId="22DF10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7F13AF72">
            <w:pPr>
              <w:adjustRightInd w:val="0"/>
              <w:snapToGrid w:val="0"/>
              <w:spacing w:line="360" w:lineRule="auto"/>
              <w:jc w:val="center"/>
              <w:rPr>
                <w:b/>
                <w:sz w:val="24"/>
                <w:szCs w:val="24"/>
                <w:lang w:val="en-US"/>
              </w:rPr>
            </w:pPr>
            <w:r>
              <w:rPr>
                <w:rFonts w:hint="eastAsia"/>
                <w:b/>
                <w:sz w:val="24"/>
                <w:szCs w:val="24"/>
                <w:lang w:val="en-US"/>
              </w:rPr>
              <w:t>三</w:t>
            </w:r>
          </w:p>
        </w:tc>
        <w:tc>
          <w:tcPr>
            <w:tcW w:w="7549" w:type="dxa"/>
            <w:vAlign w:val="center"/>
          </w:tcPr>
          <w:p w14:paraId="08DEDF80">
            <w:pPr>
              <w:adjustRightInd w:val="0"/>
              <w:snapToGrid w:val="0"/>
              <w:spacing w:line="360" w:lineRule="auto"/>
              <w:rPr>
                <w:b/>
                <w:sz w:val="24"/>
                <w:szCs w:val="24"/>
                <w:lang w:val="en-US"/>
              </w:rPr>
            </w:pPr>
            <w:r>
              <w:rPr>
                <w:rFonts w:hint="eastAsia"/>
                <w:b/>
                <w:sz w:val="24"/>
                <w:szCs w:val="24"/>
                <w:lang w:val="en-US"/>
              </w:rPr>
              <w:t>云胶片系统应用</w:t>
            </w:r>
          </w:p>
        </w:tc>
      </w:tr>
      <w:tr w14:paraId="73CCEB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6213201C">
            <w:pPr>
              <w:adjustRightInd w:val="0"/>
              <w:snapToGrid w:val="0"/>
              <w:spacing w:line="360" w:lineRule="auto"/>
              <w:jc w:val="center"/>
              <w:rPr>
                <w:sz w:val="24"/>
                <w:szCs w:val="24"/>
                <w:lang w:val="en-US"/>
              </w:rPr>
            </w:pPr>
            <w:r>
              <w:rPr>
                <w:rFonts w:hint="eastAsia"/>
                <w:sz w:val="24"/>
                <w:szCs w:val="24"/>
                <w:lang w:val="en-US"/>
              </w:rPr>
              <w:t>1</w:t>
            </w:r>
          </w:p>
        </w:tc>
        <w:tc>
          <w:tcPr>
            <w:tcW w:w="7549" w:type="dxa"/>
            <w:vAlign w:val="center"/>
          </w:tcPr>
          <w:p w14:paraId="46785EBA">
            <w:pPr>
              <w:adjustRightInd w:val="0"/>
              <w:snapToGrid w:val="0"/>
              <w:spacing w:line="360" w:lineRule="auto"/>
              <w:rPr>
                <w:sz w:val="24"/>
                <w:szCs w:val="24"/>
              </w:rPr>
            </w:pPr>
            <w:r>
              <w:rPr>
                <w:rFonts w:hint="eastAsia"/>
                <w:sz w:val="24"/>
                <w:szCs w:val="24"/>
              </w:rPr>
              <w:t>支持原始影像（</w:t>
            </w:r>
            <w:r>
              <w:rPr>
                <w:rFonts w:hint="eastAsia"/>
                <w:sz w:val="24"/>
                <w:szCs w:val="24"/>
                <w:lang w:val="en-US"/>
              </w:rPr>
              <w:t>dcm/jpg/png格式</w:t>
            </w:r>
            <w:r>
              <w:rPr>
                <w:rFonts w:hint="eastAsia"/>
                <w:sz w:val="24"/>
                <w:szCs w:val="24"/>
              </w:rPr>
              <w:t>）、</w:t>
            </w:r>
            <w:r>
              <w:rPr>
                <w:rFonts w:hint="eastAsia"/>
                <w:sz w:val="24"/>
                <w:szCs w:val="24"/>
                <w:lang w:val="en-US"/>
              </w:rPr>
              <w:t>电子胶片、</w:t>
            </w:r>
            <w:r>
              <w:rPr>
                <w:rFonts w:hint="eastAsia"/>
                <w:sz w:val="24"/>
                <w:szCs w:val="24"/>
              </w:rPr>
              <w:t>电子报告文件数据统一实现云端归档及管理；</w:t>
            </w:r>
          </w:p>
        </w:tc>
      </w:tr>
      <w:tr w14:paraId="521099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0DFF026D">
            <w:pPr>
              <w:adjustRightInd w:val="0"/>
              <w:snapToGrid w:val="0"/>
              <w:spacing w:line="360" w:lineRule="auto"/>
              <w:jc w:val="center"/>
              <w:rPr>
                <w:sz w:val="24"/>
                <w:szCs w:val="24"/>
                <w:lang w:val="en-US"/>
              </w:rPr>
            </w:pPr>
            <w:r>
              <w:rPr>
                <w:rFonts w:hint="eastAsia"/>
                <w:color w:val="000000" w:themeColor="text1"/>
                <w:sz w:val="24"/>
                <w:szCs w:val="24"/>
                <w14:textFill>
                  <w14:solidFill>
                    <w14:schemeClr w14:val="tx1"/>
                  </w14:solidFill>
                </w14:textFill>
              </w:rPr>
              <w:t>★</w:t>
            </w:r>
            <w:r>
              <w:rPr>
                <w:rFonts w:hint="eastAsia"/>
                <w:sz w:val="24"/>
                <w:szCs w:val="24"/>
                <w:lang w:val="en-US"/>
              </w:rPr>
              <w:t>2</w:t>
            </w:r>
          </w:p>
        </w:tc>
        <w:tc>
          <w:tcPr>
            <w:tcW w:w="7549" w:type="dxa"/>
            <w:vAlign w:val="center"/>
          </w:tcPr>
          <w:p w14:paraId="481D1943">
            <w:pPr>
              <w:adjustRightInd w:val="0"/>
              <w:snapToGrid w:val="0"/>
              <w:spacing w:line="360" w:lineRule="auto"/>
              <w:rPr>
                <w:sz w:val="24"/>
                <w:szCs w:val="24"/>
              </w:rPr>
            </w:pPr>
            <w:r>
              <w:rPr>
                <w:rFonts w:hint="eastAsia"/>
                <w:sz w:val="24"/>
                <w:szCs w:val="24"/>
              </w:rPr>
              <w:t>支持医院全科室检查数据的云</w:t>
            </w:r>
            <w:r>
              <w:rPr>
                <w:rFonts w:hint="eastAsia"/>
                <w:sz w:val="24"/>
                <w:szCs w:val="24"/>
                <w:lang w:val="en-US"/>
              </w:rPr>
              <w:t>影像</w:t>
            </w:r>
            <w:r>
              <w:rPr>
                <w:rFonts w:hint="eastAsia"/>
                <w:sz w:val="24"/>
                <w:szCs w:val="24"/>
              </w:rPr>
              <w:t>，包含但不限于放射、超声、内镜、病理、</w:t>
            </w:r>
            <w:r>
              <w:rPr>
                <w:rFonts w:hint="eastAsia"/>
                <w:sz w:val="24"/>
                <w:szCs w:val="24"/>
                <w:lang w:val="en-US"/>
              </w:rPr>
              <w:t>核医学等</w:t>
            </w:r>
            <w:r>
              <w:rPr>
                <w:rFonts w:hint="eastAsia"/>
                <w:sz w:val="24"/>
                <w:szCs w:val="24"/>
              </w:rPr>
              <w:t>检查科室；</w:t>
            </w:r>
            <w:r>
              <w:rPr>
                <w:rFonts w:hint="eastAsia"/>
                <w:b/>
                <w:bCs/>
                <w:sz w:val="24"/>
                <w:szCs w:val="24"/>
              </w:rPr>
              <w:t>（</w:t>
            </w:r>
            <w:r>
              <w:rPr>
                <w:rFonts w:hint="eastAsia"/>
                <w:b/>
                <w:bCs/>
                <w:sz w:val="24"/>
                <w:szCs w:val="24"/>
                <w:lang w:val="en-US"/>
              </w:rPr>
              <w:t>提供软件截图，并盖章</w:t>
            </w:r>
            <w:r>
              <w:rPr>
                <w:rFonts w:hint="eastAsia"/>
                <w:b/>
                <w:bCs/>
                <w:sz w:val="24"/>
                <w:szCs w:val="24"/>
              </w:rPr>
              <w:t>）</w:t>
            </w:r>
          </w:p>
        </w:tc>
      </w:tr>
      <w:tr w14:paraId="5F9B7D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6F792E6B">
            <w:pPr>
              <w:adjustRightInd w:val="0"/>
              <w:snapToGrid w:val="0"/>
              <w:spacing w:line="360" w:lineRule="auto"/>
              <w:jc w:val="center"/>
              <w:rPr>
                <w:sz w:val="24"/>
                <w:szCs w:val="24"/>
                <w:lang w:val="en-US"/>
              </w:rPr>
            </w:pPr>
            <w:r>
              <w:rPr>
                <w:rFonts w:hint="eastAsia"/>
                <w:sz w:val="24"/>
                <w:szCs w:val="24"/>
                <w:lang w:val="en-US"/>
              </w:rPr>
              <w:t>3</w:t>
            </w:r>
          </w:p>
        </w:tc>
        <w:tc>
          <w:tcPr>
            <w:tcW w:w="7549" w:type="dxa"/>
            <w:vAlign w:val="center"/>
          </w:tcPr>
          <w:p w14:paraId="32B71878">
            <w:pPr>
              <w:adjustRightInd w:val="0"/>
              <w:snapToGrid w:val="0"/>
              <w:spacing w:line="360" w:lineRule="auto"/>
              <w:rPr>
                <w:sz w:val="24"/>
                <w:szCs w:val="24"/>
              </w:rPr>
            </w:pPr>
            <w:r>
              <w:rPr>
                <w:rFonts w:hint="eastAsia"/>
                <w:sz w:val="24"/>
                <w:szCs w:val="24"/>
              </w:rPr>
              <w:t>支持与院内PACS对接，在已检查、已审核节点获取患者原始影像数据上传至云端进行归档存储；</w:t>
            </w:r>
          </w:p>
        </w:tc>
      </w:tr>
      <w:tr w14:paraId="4D927D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75E4BC10">
            <w:pPr>
              <w:adjustRightInd w:val="0"/>
              <w:snapToGrid w:val="0"/>
              <w:spacing w:line="360" w:lineRule="auto"/>
              <w:jc w:val="center"/>
              <w:rPr>
                <w:sz w:val="24"/>
                <w:szCs w:val="24"/>
                <w:lang w:val="en-US"/>
              </w:rPr>
            </w:pPr>
            <w:r>
              <w:rPr>
                <w:rFonts w:hint="eastAsia"/>
                <w:sz w:val="24"/>
                <w:szCs w:val="24"/>
                <w:lang w:val="en-US"/>
              </w:rPr>
              <w:t>4</w:t>
            </w:r>
          </w:p>
        </w:tc>
        <w:tc>
          <w:tcPr>
            <w:tcW w:w="7549" w:type="dxa"/>
            <w:vAlign w:val="center"/>
          </w:tcPr>
          <w:p w14:paraId="02B6DFA5">
            <w:pPr>
              <w:adjustRightInd w:val="0"/>
              <w:snapToGrid w:val="0"/>
              <w:spacing w:line="360" w:lineRule="auto"/>
              <w:rPr>
                <w:sz w:val="24"/>
                <w:szCs w:val="24"/>
              </w:rPr>
            </w:pPr>
            <w:r>
              <w:rPr>
                <w:rFonts w:hint="eastAsia"/>
                <w:sz w:val="24"/>
                <w:szCs w:val="24"/>
              </w:rPr>
              <w:t>支持提供患者身份权限验证服务，包含但不限于患者手机号短信动态验证码、患者姓名、身份证号等多种方式，以保证患者隐私安全；</w:t>
            </w:r>
          </w:p>
        </w:tc>
      </w:tr>
      <w:tr w14:paraId="3E84E4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43EC76B0">
            <w:pPr>
              <w:adjustRightInd w:val="0"/>
              <w:snapToGrid w:val="0"/>
              <w:spacing w:line="360" w:lineRule="auto"/>
              <w:jc w:val="center"/>
              <w:rPr>
                <w:sz w:val="24"/>
                <w:szCs w:val="24"/>
                <w:lang w:val="en-US"/>
              </w:rPr>
            </w:pPr>
            <w:r>
              <w:rPr>
                <w:rFonts w:hint="eastAsia"/>
                <w:color w:val="000000" w:themeColor="text1"/>
                <w:sz w:val="24"/>
                <w:szCs w:val="24"/>
                <w14:textFill>
                  <w14:solidFill>
                    <w14:schemeClr w14:val="tx1"/>
                  </w14:solidFill>
                </w14:textFill>
              </w:rPr>
              <w:t>★</w:t>
            </w:r>
            <w:r>
              <w:rPr>
                <w:rFonts w:hint="eastAsia"/>
                <w:sz w:val="24"/>
                <w:szCs w:val="24"/>
                <w:lang w:val="en-US"/>
              </w:rPr>
              <w:t>5</w:t>
            </w:r>
          </w:p>
        </w:tc>
        <w:tc>
          <w:tcPr>
            <w:tcW w:w="7549" w:type="dxa"/>
            <w:vAlign w:val="center"/>
          </w:tcPr>
          <w:p w14:paraId="2215B243">
            <w:pPr>
              <w:adjustRightInd w:val="0"/>
              <w:snapToGrid w:val="0"/>
              <w:spacing w:line="360" w:lineRule="auto"/>
              <w:rPr>
                <w:sz w:val="24"/>
                <w:szCs w:val="24"/>
                <w:lang w:val="en-US"/>
              </w:rPr>
            </w:pPr>
            <w:r>
              <w:rPr>
                <w:rFonts w:hint="eastAsia"/>
                <w:sz w:val="24"/>
                <w:szCs w:val="24"/>
                <w:lang w:val="en-US"/>
              </w:rPr>
              <w:t>支持患者通过短信链接、公众号、报告单二维码等方式查询检查影像和检查报告，并可根据医院需求</w:t>
            </w:r>
            <w:r>
              <w:rPr>
                <w:rFonts w:hint="eastAsia"/>
                <w:sz w:val="24"/>
                <w:szCs w:val="24"/>
              </w:rPr>
              <w:t>嵌入医院指定的服务平台，如微信公众号、医院的互联网医院的集成入口</w:t>
            </w:r>
            <w:r>
              <w:rPr>
                <w:rFonts w:hint="eastAsia"/>
                <w:sz w:val="24"/>
                <w:szCs w:val="24"/>
                <w:lang w:val="en-US"/>
              </w:rPr>
              <w:t>等</w:t>
            </w:r>
            <w:r>
              <w:rPr>
                <w:rFonts w:hint="eastAsia"/>
                <w:b/>
                <w:bCs/>
                <w:sz w:val="24"/>
                <w:szCs w:val="24"/>
              </w:rPr>
              <w:t>（</w:t>
            </w:r>
            <w:r>
              <w:rPr>
                <w:rFonts w:hint="eastAsia"/>
                <w:b/>
                <w:bCs/>
                <w:sz w:val="24"/>
                <w:szCs w:val="24"/>
                <w:lang w:val="en-US"/>
              </w:rPr>
              <w:t>提供软件截图，并盖章</w:t>
            </w:r>
            <w:r>
              <w:rPr>
                <w:rFonts w:hint="eastAsia"/>
                <w:b/>
                <w:bCs/>
                <w:sz w:val="24"/>
                <w:szCs w:val="24"/>
              </w:rPr>
              <w:t>）</w:t>
            </w:r>
          </w:p>
        </w:tc>
      </w:tr>
      <w:tr w14:paraId="0D5D74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73FC872A">
            <w:pPr>
              <w:adjustRightInd w:val="0"/>
              <w:snapToGrid w:val="0"/>
              <w:spacing w:line="360" w:lineRule="auto"/>
              <w:jc w:val="center"/>
              <w:rPr>
                <w:sz w:val="24"/>
                <w:szCs w:val="24"/>
                <w:lang w:val="en-US"/>
              </w:rPr>
            </w:pPr>
            <w:r>
              <w:rPr>
                <w:rFonts w:hint="eastAsia"/>
                <w:sz w:val="24"/>
                <w:szCs w:val="24"/>
                <w:lang w:val="en-US"/>
              </w:rPr>
              <w:t>6</w:t>
            </w:r>
          </w:p>
        </w:tc>
        <w:tc>
          <w:tcPr>
            <w:tcW w:w="7549" w:type="dxa"/>
            <w:vAlign w:val="center"/>
          </w:tcPr>
          <w:p w14:paraId="65CB5522">
            <w:pPr>
              <w:adjustRightInd w:val="0"/>
              <w:snapToGrid w:val="0"/>
              <w:spacing w:line="360" w:lineRule="auto"/>
              <w:rPr>
                <w:sz w:val="24"/>
                <w:szCs w:val="24"/>
              </w:rPr>
            </w:pPr>
            <w:r>
              <w:rPr>
                <w:rFonts w:hint="eastAsia"/>
                <w:sz w:val="24"/>
                <w:szCs w:val="24"/>
              </w:rPr>
              <w:t>支持</w:t>
            </w:r>
            <w:r>
              <w:rPr>
                <w:rFonts w:hint="eastAsia"/>
                <w:sz w:val="24"/>
                <w:szCs w:val="24"/>
                <w:lang w:val="en-US"/>
              </w:rPr>
              <w:t>检查</w:t>
            </w:r>
            <w:r>
              <w:rPr>
                <w:rFonts w:hint="eastAsia"/>
                <w:sz w:val="24"/>
                <w:szCs w:val="24"/>
              </w:rPr>
              <w:t>分享功能，</w:t>
            </w:r>
            <w:r>
              <w:rPr>
                <w:rFonts w:hint="eastAsia"/>
                <w:sz w:val="24"/>
                <w:szCs w:val="24"/>
                <w:lang w:val="en-US"/>
              </w:rPr>
              <w:t>患者</w:t>
            </w:r>
            <w:r>
              <w:rPr>
                <w:rFonts w:hint="eastAsia"/>
                <w:sz w:val="24"/>
                <w:szCs w:val="24"/>
              </w:rPr>
              <w:t>可以实时生成分享二维码和安全链接发送给第三方，且实现授权验证，避免隐私泄露，提高信息安全保护，</w:t>
            </w:r>
            <w:r>
              <w:rPr>
                <w:rFonts w:hint="eastAsia"/>
                <w:sz w:val="24"/>
                <w:szCs w:val="24"/>
                <w:lang w:val="en-US"/>
              </w:rPr>
              <w:t>支持后台</w:t>
            </w:r>
            <w:r>
              <w:rPr>
                <w:rFonts w:hint="eastAsia"/>
                <w:sz w:val="24"/>
                <w:szCs w:val="24"/>
              </w:rPr>
              <w:t>开启或关闭</w:t>
            </w:r>
            <w:r>
              <w:rPr>
                <w:rFonts w:hint="eastAsia"/>
                <w:sz w:val="24"/>
                <w:szCs w:val="24"/>
                <w:lang w:val="en-US"/>
              </w:rPr>
              <w:t>该功能</w:t>
            </w:r>
            <w:r>
              <w:rPr>
                <w:rFonts w:hint="eastAsia"/>
                <w:sz w:val="24"/>
                <w:szCs w:val="24"/>
              </w:rPr>
              <w:t>；</w:t>
            </w:r>
          </w:p>
        </w:tc>
      </w:tr>
      <w:tr w14:paraId="3DF133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31951490">
            <w:pPr>
              <w:adjustRightInd w:val="0"/>
              <w:snapToGrid w:val="0"/>
              <w:spacing w:line="360" w:lineRule="auto"/>
              <w:jc w:val="center"/>
              <w:rPr>
                <w:sz w:val="24"/>
                <w:szCs w:val="24"/>
                <w:lang w:val="en-US"/>
              </w:rPr>
            </w:pPr>
            <w:r>
              <w:rPr>
                <w:rFonts w:hint="eastAsia"/>
                <w:color w:val="000000" w:themeColor="text1"/>
                <w:sz w:val="24"/>
                <w:szCs w:val="24"/>
                <w14:textFill>
                  <w14:solidFill>
                    <w14:schemeClr w14:val="tx1"/>
                  </w14:solidFill>
                </w14:textFill>
              </w:rPr>
              <w:t>★</w:t>
            </w:r>
            <w:r>
              <w:rPr>
                <w:rFonts w:hint="eastAsia"/>
                <w:sz w:val="24"/>
                <w:szCs w:val="24"/>
                <w:lang w:val="en-US"/>
              </w:rPr>
              <w:t>7</w:t>
            </w:r>
          </w:p>
        </w:tc>
        <w:tc>
          <w:tcPr>
            <w:tcW w:w="7549" w:type="dxa"/>
            <w:vAlign w:val="center"/>
          </w:tcPr>
          <w:p w14:paraId="4F6719E3">
            <w:pPr>
              <w:adjustRightInd w:val="0"/>
              <w:snapToGrid w:val="0"/>
              <w:spacing w:line="360" w:lineRule="auto"/>
              <w:rPr>
                <w:sz w:val="24"/>
                <w:szCs w:val="24"/>
              </w:rPr>
            </w:pPr>
            <w:r>
              <w:rPr>
                <w:rFonts w:hint="eastAsia"/>
                <w:sz w:val="24"/>
                <w:szCs w:val="24"/>
              </w:rPr>
              <w:t>支持</w:t>
            </w:r>
            <w:r>
              <w:rPr>
                <w:rFonts w:hint="eastAsia"/>
                <w:sz w:val="24"/>
                <w:szCs w:val="24"/>
                <w:lang w:val="en-US"/>
              </w:rPr>
              <w:t>患者</w:t>
            </w:r>
            <w:r>
              <w:rPr>
                <w:rFonts w:hint="eastAsia"/>
                <w:sz w:val="24"/>
                <w:szCs w:val="24"/>
              </w:rPr>
              <w:t>自定义设置分享时效，过期则链接失效；支持脱敏分享，个人敏感信息用*代替显示，更加隐私安全；</w:t>
            </w:r>
            <w:r>
              <w:rPr>
                <w:rFonts w:hint="eastAsia"/>
                <w:b/>
                <w:bCs/>
                <w:sz w:val="24"/>
                <w:szCs w:val="24"/>
              </w:rPr>
              <w:t>（</w:t>
            </w:r>
            <w:r>
              <w:rPr>
                <w:rFonts w:hint="eastAsia"/>
                <w:b/>
                <w:bCs/>
                <w:sz w:val="24"/>
                <w:szCs w:val="24"/>
                <w:lang w:val="en-US"/>
              </w:rPr>
              <w:t>提供软件截图，并盖章</w:t>
            </w:r>
            <w:r>
              <w:rPr>
                <w:rFonts w:hint="eastAsia"/>
                <w:b/>
                <w:bCs/>
                <w:sz w:val="24"/>
                <w:szCs w:val="24"/>
              </w:rPr>
              <w:t>）</w:t>
            </w:r>
          </w:p>
        </w:tc>
      </w:tr>
      <w:tr w14:paraId="592E22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trPr>
        <w:tc>
          <w:tcPr>
            <w:tcW w:w="815" w:type="dxa"/>
            <w:vAlign w:val="center"/>
          </w:tcPr>
          <w:p w14:paraId="3538804B">
            <w:pPr>
              <w:adjustRightInd w:val="0"/>
              <w:snapToGrid w:val="0"/>
              <w:spacing w:line="360" w:lineRule="auto"/>
              <w:jc w:val="center"/>
              <w:rPr>
                <w:sz w:val="24"/>
                <w:szCs w:val="24"/>
                <w:lang w:val="en-US"/>
              </w:rPr>
            </w:pPr>
            <w:r>
              <w:rPr>
                <w:rFonts w:hint="eastAsia"/>
                <w:sz w:val="24"/>
                <w:szCs w:val="24"/>
                <w:lang w:val="en-US"/>
              </w:rPr>
              <w:t>8</w:t>
            </w:r>
          </w:p>
        </w:tc>
        <w:tc>
          <w:tcPr>
            <w:tcW w:w="7549" w:type="dxa"/>
            <w:vAlign w:val="center"/>
          </w:tcPr>
          <w:p w14:paraId="4646BF7F">
            <w:pPr>
              <w:adjustRightInd w:val="0"/>
              <w:snapToGrid w:val="0"/>
              <w:spacing w:line="360" w:lineRule="auto"/>
              <w:rPr>
                <w:sz w:val="24"/>
                <w:szCs w:val="24"/>
                <w:lang w:val="en-US"/>
              </w:rPr>
            </w:pPr>
            <w:r>
              <w:rPr>
                <w:rFonts w:hint="eastAsia"/>
                <w:sz w:val="24"/>
                <w:szCs w:val="24"/>
              </w:rPr>
              <w:t>支持浏览和下载全部影像，支持浏览器下载影像文件的压缩包，</w:t>
            </w:r>
            <w:r>
              <w:rPr>
                <w:rFonts w:hint="eastAsia"/>
                <w:sz w:val="24"/>
                <w:szCs w:val="24"/>
                <w:lang w:val="en-US"/>
              </w:rPr>
              <w:t>支持</w:t>
            </w:r>
            <w:r>
              <w:rPr>
                <w:rFonts w:hint="eastAsia"/>
                <w:sz w:val="24"/>
                <w:szCs w:val="24"/>
              </w:rPr>
              <w:t>后台</w:t>
            </w:r>
            <w:r>
              <w:rPr>
                <w:rFonts w:hint="eastAsia"/>
                <w:sz w:val="24"/>
                <w:szCs w:val="24"/>
                <w:lang w:val="en-US"/>
              </w:rPr>
              <w:t>按需</w:t>
            </w:r>
            <w:r>
              <w:rPr>
                <w:rFonts w:hint="eastAsia"/>
                <w:sz w:val="24"/>
                <w:szCs w:val="24"/>
              </w:rPr>
              <w:t>开启或者关闭</w:t>
            </w:r>
            <w:r>
              <w:rPr>
                <w:rFonts w:hint="eastAsia"/>
                <w:sz w:val="24"/>
                <w:szCs w:val="24"/>
                <w:lang w:val="en-US"/>
              </w:rPr>
              <w:t>该功能</w:t>
            </w:r>
            <w:r>
              <w:rPr>
                <w:rFonts w:hint="eastAsia"/>
                <w:sz w:val="24"/>
                <w:szCs w:val="24"/>
              </w:rPr>
              <w:t>；</w:t>
            </w:r>
          </w:p>
        </w:tc>
      </w:tr>
      <w:tr w14:paraId="03546B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5F8BFD39">
            <w:pPr>
              <w:adjustRightInd w:val="0"/>
              <w:snapToGrid w:val="0"/>
              <w:spacing w:line="360" w:lineRule="auto"/>
              <w:jc w:val="center"/>
              <w:rPr>
                <w:sz w:val="24"/>
                <w:szCs w:val="24"/>
                <w:lang w:val="en-US"/>
              </w:rPr>
            </w:pPr>
            <w:r>
              <w:rPr>
                <w:rFonts w:hint="eastAsia"/>
                <w:color w:val="000000" w:themeColor="text1"/>
                <w:sz w:val="24"/>
                <w:szCs w:val="24"/>
                <w14:textFill>
                  <w14:solidFill>
                    <w14:schemeClr w14:val="tx1"/>
                  </w14:solidFill>
                </w14:textFill>
              </w:rPr>
              <w:t>★</w:t>
            </w:r>
            <w:r>
              <w:rPr>
                <w:rFonts w:hint="eastAsia"/>
                <w:sz w:val="24"/>
                <w:szCs w:val="24"/>
                <w:lang w:val="en-US"/>
              </w:rPr>
              <w:t>9</w:t>
            </w:r>
          </w:p>
        </w:tc>
        <w:tc>
          <w:tcPr>
            <w:tcW w:w="7549" w:type="dxa"/>
            <w:vAlign w:val="center"/>
          </w:tcPr>
          <w:p w14:paraId="6952B9BB">
            <w:pPr>
              <w:adjustRightInd w:val="0"/>
              <w:snapToGrid w:val="0"/>
              <w:spacing w:line="360" w:lineRule="auto"/>
              <w:rPr>
                <w:lang w:val="en-US"/>
              </w:rPr>
            </w:pPr>
            <w:r>
              <w:rPr>
                <w:rFonts w:hint="eastAsia"/>
                <w:sz w:val="24"/>
                <w:szCs w:val="24"/>
              </w:rPr>
              <w:t>支持脱敏下载影像，个人敏感信息用*代替，更加隐私安全；</w:t>
            </w:r>
            <w:r>
              <w:rPr>
                <w:rFonts w:hint="eastAsia"/>
                <w:b/>
                <w:bCs/>
                <w:sz w:val="24"/>
                <w:szCs w:val="24"/>
              </w:rPr>
              <w:t>（</w:t>
            </w:r>
            <w:r>
              <w:rPr>
                <w:rFonts w:hint="eastAsia"/>
                <w:b/>
                <w:bCs/>
                <w:sz w:val="24"/>
                <w:szCs w:val="24"/>
                <w:lang w:val="en-US"/>
              </w:rPr>
              <w:t>提供软件截图，并盖章</w:t>
            </w:r>
            <w:r>
              <w:rPr>
                <w:rFonts w:hint="eastAsia"/>
                <w:b/>
                <w:bCs/>
                <w:sz w:val="24"/>
                <w:szCs w:val="24"/>
              </w:rPr>
              <w:t>）</w:t>
            </w:r>
          </w:p>
        </w:tc>
      </w:tr>
      <w:tr w14:paraId="72C85D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76CAE585">
            <w:pPr>
              <w:adjustRightInd w:val="0"/>
              <w:snapToGrid w:val="0"/>
              <w:spacing w:line="360" w:lineRule="auto"/>
              <w:jc w:val="center"/>
              <w:rPr>
                <w:sz w:val="24"/>
                <w:szCs w:val="24"/>
                <w:lang w:val="en-US"/>
              </w:rPr>
            </w:pPr>
            <w:r>
              <w:rPr>
                <w:rFonts w:hint="eastAsia"/>
                <w:color w:val="000000" w:themeColor="text1"/>
                <w:sz w:val="24"/>
                <w:szCs w:val="24"/>
                <w14:textFill>
                  <w14:solidFill>
                    <w14:schemeClr w14:val="tx1"/>
                  </w14:solidFill>
                </w14:textFill>
              </w:rPr>
              <w:t>★</w:t>
            </w:r>
            <w:r>
              <w:rPr>
                <w:rFonts w:hint="eastAsia"/>
                <w:sz w:val="24"/>
                <w:szCs w:val="24"/>
                <w:lang w:val="en-US"/>
              </w:rPr>
              <w:t>10</w:t>
            </w:r>
          </w:p>
        </w:tc>
        <w:tc>
          <w:tcPr>
            <w:tcW w:w="7549" w:type="dxa"/>
            <w:vAlign w:val="center"/>
          </w:tcPr>
          <w:p w14:paraId="5D0B5F7A">
            <w:pPr>
              <w:adjustRightInd w:val="0"/>
              <w:snapToGrid w:val="0"/>
              <w:spacing w:line="360" w:lineRule="auto"/>
              <w:rPr>
                <w:sz w:val="24"/>
                <w:szCs w:val="24"/>
              </w:rPr>
            </w:pPr>
            <w:r>
              <w:rPr>
                <w:rFonts w:hint="eastAsia"/>
                <w:sz w:val="24"/>
                <w:szCs w:val="24"/>
              </w:rPr>
              <w:t>支持</w:t>
            </w:r>
            <w:r>
              <w:rPr>
                <w:rFonts w:hint="eastAsia"/>
                <w:sz w:val="24"/>
                <w:szCs w:val="24"/>
                <w:lang w:val="en-US"/>
              </w:rPr>
              <w:t>患者在移动端</w:t>
            </w:r>
            <w:r>
              <w:rPr>
                <w:rFonts w:hint="eastAsia"/>
                <w:sz w:val="24"/>
                <w:szCs w:val="24"/>
              </w:rPr>
              <w:t>浏览原始DICOM影像，并具备模式切换、影像重载、释放、恢复、调窗、CT预设窗宽窗位、移动、序列布局、图像布局、放大镜、增强（锐化/平滑）播放、调整播放帧率、旋转、负像、缩放、直线测量、矩形测量、椭圆测量、角度测量、COBB角测量、自由测量、心胸比测量、批注、删除批注、撤销批注、全部撤销、伪彩、定位线、DICOM信息、显隐四角信息、删除图像、保存图像、缓存设置、MPR（包含具备冠状位/矢状位/轴状位快速切换、缩放、十字准线、十字旋转、右键调窗、重置视图、容积重建、层厚调节、最大密度投影、最小密度投影、平均密度投影）、PET-CT融合等操作</w:t>
            </w:r>
            <w:r>
              <w:rPr>
                <w:rFonts w:hint="eastAsia"/>
                <w:b/>
                <w:bCs/>
                <w:sz w:val="24"/>
                <w:szCs w:val="24"/>
              </w:rPr>
              <w:t>（</w:t>
            </w:r>
            <w:r>
              <w:rPr>
                <w:rFonts w:hint="eastAsia"/>
                <w:b/>
                <w:bCs/>
                <w:sz w:val="24"/>
                <w:szCs w:val="24"/>
                <w:lang w:val="en-US"/>
              </w:rPr>
              <w:t>提供软件截图，并盖章</w:t>
            </w:r>
            <w:r>
              <w:rPr>
                <w:rFonts w:hint="eastAsia"/>
                <w:b/>
                <w:bCs/>
                <w:sz w:val="24"/>
                <w:szCs w:val="24"/>
              </w:rPr>
              <w:t>）</w:t>
            </w:r>
          </w:p>
        </w:tc>
      </w:tr>
      <w:tr w14:paraId="028BA9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1BA544BD">
            <w:pPr>
              <w:adjustRightInd w:val="0"/>
              <w:snapToGrid w:val="0"/>
              <w:spacing w:line="360" w:lineRule="auto"/>
              <w:jc w:val="center"/>
              <w:rPr>
                <w:sz w:val="24"/>
                <w:szCs w:val="24"/>
                <w:lang w:val="en-US"/>
              </w:rPr>
            </w:pPr>
            <w:r>
              <w:rPr>
                <w:rFonts w:hint="eastAsia"/>
                <w:color w:val="000000" w:themeColor="text1"/>
                <w:sz w:val="24"/>
                <w:szCs w:val="24"/>
                <w14:textFill>
                  <w14:solidFill>
                    <w14:schemeClr w14:val="tx1"/>
                  </w14:solidFill>
                </w14:textFill>
              </w:rPr>
              <w:t>★</w:t>
            </w:r>
            <w:r>
              <w:rPr>
                <w:rFonts w:hint="eastAsia"/>
                <w:sz w:val="24"/>
                <w:szCs w:val="24"/>
                <w:lang w:val="en-US"/>
              </w:rPr>
              <w:t>11</w:t>
            </w:r>
          </w:p>
        </w:tc>
        <w:tc>
          <w:tcPr>
            <w:tcW w:w="7549" w:type="dxa"/>
            <w:vAlign w:val="center"/>
          </w:tcPr>
          <w:p w14:paraId="55CC9DFA">
            <w:pPr>
              <w:adjustRightInd w:val="0"/>
              <w:snapToGrid w:val="0"/>
              <w:spacing w:line="360" w:lineRule="auto"/>
              <w:rPr>
                <w:sz w:val="24"/>
                <w:szCs w:val="24"/>
              </w:rPr>
            </w:pPr>
            <w:r>
              <w:rPr>
                <w:rFonts w:hint="eastAsia"/>
                <w:sz w:val="24"/>
                <w:szCs w:val="24"/>
              </w:rPr>
              <w:t>支持</w:t>
            </w:r>
            <w:r>
              <w:rPr>
                <w:rFonts w:hint="eastAsia"/>
                <w:sz w:val="24"/>
                <w:szCs w:val="24"/>
                <w:lang w:val="en-US"/>
              </w:rPr>
              <w:t>患者在移动端</w:t>
            </w:r>
            <w:r>
              <w:rPr>
                <w:rFonts w:hint="eastAsia"/>
                <w:sz w:val="24"/>
                <w:szCs w:val="24"/>
              </w:rPr>
              <w:t>动态</w:t>
            </w:r>
            <w:r>
              <w:rPr>
                <w:rFonts w:hint="eastAsia"/>
                <w:sz w:val="24"/>
                <w:szCs w:val="24"/>
                <w:lang w:val="en-US"/>
              </w:rPr>
              <w:t>播放DSA图像</w:t>
            </w:r>
            <w:r>
              <w:rPr>
                <w:rFonts w:hint="eastAsia"/>
                <w:sz w:val="24"/>
                <w:szCs w:val="24"/>
              </w:rPr>
              <w:t>：按照设置的播放速度动态播放帧图像；</w:t>
            </w:r>
            <w:r>
              <w:rPr>
                <w:rFonts w:hint="eastAsia"/>
                <w:b/>
                <w:bCs/>
                <w:sz w:val="24"/>
                <w:szCs w:val="24"/>
              </w:rPr>
              <w:t>（</w:t>
            </w:r>
            <w:r>
              <w:rPr>
                <w:rFonts w:hint="eastAsia"/>
                <w:b/>
                <w:bCs/>
                <w:sz w:val="24"/>
                <w:szCs w:val="24"/>
                <w:lang w:val="en-US"/>
              </w:rPr>
              <w:t>提供产品操作视频</w:t>
            </w:r>
            <w:r>
              <w:rPr>
                <w:rFonts w:hint="eastAsia"/>
                <w:b/>
                <w:bCs/>
                <w:sz w:val="24"/>
                <w:szCs w:val="24"/>
              </w:rPr>
              <w:t>）</w:t>
            </w:r>
          </w:p>
        </w:tc>
      </w:tr>
      <w:tr w14:paraId="1BA19E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2B501FDD">
            <w:pPr>
              <w:adjustRightInd w:val="0"/>
              <w:snapToGrid w:val="0"/>
              <w:spacing w:line="360" w:lineRule="auto"/>
              <w:jc w:val="center"/>
              <w:rPr>
                <w:sz w:val="24"/>
                <w:szCs w:val="24"/>
                <w:lang w:val="en-US"/>
              </w:rPr>
            </w:pPr>
            <w:r>
              <w:rPr>
                <w:rFonts w:hint="eastAsia"/>
                <w:sz w:val="24"/>
                <w:szCs w:val="24"/>
                <w:lang w:val="en-US"/>
              </w:rPr>
              <w:t>12</w:t>
            </w:r>
          </w:p>
        </w:tc>
        <w:tc>
          <w:tcPr>
            <w:tcW w:w="7549" w:type="dxa"/>
            <w:vAlign w:val="center"/>
          </w:tcPr>
          <w:p w14:paraId="34127E1F">
            <w:pPr>
              <w:adjustRightInd w:val="0"/>
              <w:snapToGrid w:val="0"/>
              <w:spacing w:line="360" w:lineRule="auto"/>
              <w:rPr>
                <w:sz w:val="24"/>
                <w:szCs w:val="24"/>
              </w:rPr>
            </w:pPr>
            <w:r>
              <w:rPr>
                <w:rFonts w:hint="eastAsia"/>
                <w:sz w:val="24"/>
                <w:szCs w:val="24"/>
              </w:rPr>
              <w:t>支持患者浏览</w:t>
            </w:r>
            <w:r>
              <w:rPr>
                <w:rFonts w:hint="eastAsia"/>
                <w:sz w:val="24"/>
                <w:szCs w:val="24"/>
                <w:lang w:val="en-US"/>
              </w:rPr>
              <w:t>已归档数据的历史上的任意历史</w:t>
            </w:r>
            <w:r>
              <w:rPr>
                <w:rFonts w:hint="eastAsia"/>
                <w:sz w:val="24"/>
                <w:szCs w:val="24"/>
              </w:rPr>
              <w:t>检查图像和任意检查报告，历史检查按</w:t>
            </w:r>
            <w:r>
              <w:rPr>
                <w:rFonts w:hint="eastAsia"/>
                <w:sz w:val="24"/>
                <w:szCs w:val="24"/>
                <w:lang w:val="en-US"/>
              </w:rPr>
              <w:t>检查</w:t>
            </w:r>
            <w:r>
              <w:rPr>
                <w:rFonts w:hint="eastAsia"/>
                <w:sz w:val="24"/>
                <w:szCs w:val="24"/>
              </w:rPr>
              <w:t>时间</w:t>
            </w:r>
            <w:r>
              <w:rPr>
                <w:rFonts w:hint="eastAsia"/>
                <w:sz w:val="24"/>
                <w:szCs w:val="24"/>
                <w:lang w:val="en-US"/>
              </w:rPr>
              <w:t>倒序</w:t>
            </w:r>
            <w:r>
              <w:rPr>
                <w:rFonts w:hint="eastAsia"/>
                <w:sz w:val="24"/>
                <w:szCs w:val="24"/>
              </w:rPr>
              <w:t>以列表方式</w:t>
            </w:r>
            <w:r>
              <w:rPr>
                <w:rFonts w:hint="eastAsia"/>
                <w:sz w:val="24"/>
                <w:szCs w:val="24"/>
                <w:lang w:val="en-US"/>
              </w:rPr>
              <w:t>展示</w:t>
            </w:r>
            <w:r>
              <w:rPr>
                <w:rFonts w:hint="eastAsia"/>
                <w:sz w:val="24"/>
                <w:szCs w:val="24"/>
              </w:rPr>
              <w:t>；</w:t>
            </w:r>
          </w:p>
        </w:tc>
      </w:tr>
      <w:tr w14:paraId="65B779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trPr>
        <w:tc>
          <w:tcPr>
            <w:tcW w:w="815" w:type="dxa"/>
            <w:vAlign w:val="center"/>
          </w:tcPr>
          <w:p w14:paraId="223EC3BD">
            <w:pPr>
              <w:adjustRightInd w:val="0"/>
              <w:snapToGrid w:val="0"/>
              <w:spacing w:line="360" w:lineRule="auto"/>
              <w:jc w:val="center"/>
              <w:rPr>
                <w:sz w:val="24"/>
                <w:szCs w:val="24"/>
                <w:lang w:val="en-US"/>
              </w:rPr>
            </w:pPr>
            <w:r>
              <w:rPr>
                <w:rFonts w:hint="eastAsia"/>
                <w:sz w:val="24"/>
                <w:szCs w:val="24"/>
                <w:lang w:val="en-US"/>
              </w:rPr>
              <w:t>13</w:t>
            </w:r>
          </w:p>
        </w:tc>
        <w:tc>
          <w:tcPr>
            <w:tcW w:w="7549" w:type="dxa"/>
            <w:vAlign w:val="center"/>
          </w:tcPr>
          <w:p w14:paraId="08103707">
            <w:pPr>
              <w:adjustRightInd w:val="0"/>
              <w:snapToGrid w:val="0"/>
              <w:spacing w:line="360" w:lineRule="auto"/>
              <w:rPr>
                <w:color w:val="FF0000"/>
                <w:sz w:val="24"/>
                <w:szCs w:val="24"/>
                <w:lang w:val="en-US"/>
              </w:rPr>
            </w:pPr>
            <w:r>
              <w:rPr>
                <w:rFonts w:hint="eastAsia"/>
                <w:sz w:val="24"/>
              </w:rPr>
              <w:t>支持</w:t>
            </w:r>
            <w:r>
              <w:rPr>
                <w:rFonts w:hint="eastAsia"/>
                <w:sz w:val="24"/>
                <w:lang w:val="en-US"/>
              </w:rPr>
              <w:t>医院自定义开启和关闭</w:t>
            </w:r>
            <w:r>
              <w:rPr>
                <w:rFonts w:hint="eastAsia"/>
                <w:sz w:val="24"/>
              </w:rPr>
              <w:t>电子胶片服务，</w:t>
            </w:r>
            <w:r>
              <w:rPr>
                <w:rFonts w:hint="eastAsia"/>
                <w:sz w:val="24"/>
                <w:lang w:val="en-US"/>
              </w:rPr>
              <w:t>关闭后患者无法查看电子胶片数据；</w:t>
            </w:r>
          </w:p>
        </w:tc>
      </w:tr>
      <w:tr w14:paraId="64BA17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69505289">
            <w:pPr>
              <w:adjustRightInd w:val="0"/>
              <w:snapToGrid w:val="0"/>
              <w:spacing w:line="360" w:lineRule="auto"/>
              <w:jc w:val="center"/>
              <w:rPr>
                <w:sz w:val="24"/>
                <w:szCs w:val="24"/>
                <w:lang w:val="en-US"/>
              </w:rPr>
            </w:pPr>
            <w:r>
              <w:rPr>
                <w:rFonts w:hint="eastAsia"/>
                <w:sz w:val="24"/>
                <w:szCs w:val="24"/>
                <w:lang w:val="en-US"/>
              </w:rPr>
              <w:t>14</w:t>
            </w:r>
          </w:p>
        </w:tc>
        <w:tc>
          <w:tcPr>
            <w:tcW w:w="7549" w:type="dxa"/>
            <w:vAlign w:val="center"/>
          </w:tcPr>
          <w:p w14:paraId="7494E215">
            <w:pPr>
              <w:adjustRightInd w:val="0"/>
              <w:snapToGrid w:val="0"/>
              <w:spacing w:line="360" w:lineRule="auto"/>
              <w:rPr>
                <w:sz w:val="24"/>
                <w:szCs w:val="24"/>
              </w:rPr>
            </w:pPr>
            <w:r>
              <w:rPr>
                <w:rFonts w:hint="eastAsia"/>
                <w:sz w:val="24"/>
                <w:szCs w:val="24"/>
                <w:lang w:val="en-US"/>
              </w:rPr>
              <w:t>支持对接自助系统，实现患者在自助上打印实体胶片后云胶片系统可自动删除当前患者的云影像文件，实现自动屏蔽患者当前检查的云影像数据；</w:t>
            </w:r>
          </w:p>
        </w:tc>
      </w:tr>
      <w:tr w14:paraId="1B7794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55F47A90">
            <w:pPr>
              <w:adjustRightInd w:val="0"/>
              <w:snapToGrid w:val="0"/>
              <w:spacing w:line="360" w:lineRule="auto"/>
              <w:jc w:val="center"/>
              <w:rPr>
                <w:sz w:val="24"/>
                <w:szCs w:val="24"/>
                <w:lang w:val="en-US"/>
              </w:rPr>
            </w:pPr>
            <w:r>
              <w:rPr>
                <w:rFonts w:hint="eastAsia"/>
                <w:sz w:val="24"/>
                <w:szCs w:val="24"/>
                <w:lang w:val="en-US"/>
              </w:rPr>
              <w:t>15</w:t>
            </w:r>
          </w:p>
        </w:tc>
        <w:tc>
          <w:tcPr>
            <w:tcW w:w="7549" w:type="dxa"/>
            <w:vAlign w:val="center"/>
          </w:tcPr>
          <w:p w14:paraId="758B52CC">
            <w:pPr>
              <w:adjustRightInd w:val="0"/>
              <w:snapToGrid w:val="0"/>
              <w:spacing w:line="360" w:lineRule="auto"/>
              <w:rPr>
                <w:sz w:val="24"/>
                <w:szCs w:val="24"/>
                <w:lang w:val="en-US"/>
              </w:rPr>
            </w:pPr>
            <w:r>
              <w:rPr>
                <w:rFonts w:hint="eastAsia"/>
                <w:sz w:val="24"/>
                <w:szCs w:val="24"/>
              </w:rPr>
              <w:t>支持上传医院LOGO，可在云胶片主页显示医院LOGO图，后台可配置开启或者关闭；支持根据医院意愿设置不同的云胶片系统主题颜色，可与医院系统主题色相匹配，后台可配置开启或者关闭；</w:t>
            </w:r>
          </w:p>
        </w:tc>
      </w:tr>
      <w:tr w14:paraId="7113CE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trPr>
        <w:tc>
          <w:tcPr>
            <w:tcW w:w="815" w:type="dxa"/>
            <w:vAlign w:val="center"/>
          </w:tcPr>
          <w:p w14:paraId="447A1C02">
            <w:pPr>
              <w:adjustRightInd w:val="0"/>
              <w:snapToGrid w:val="0"/>
              <w:spacing w:line="360" w:lineRule="auto"/>
              <w:jc w:val="center"/>
              <w:rPr>
                <w:sz w:val="24"/>
                <w:szCs w:val="24"/>
                <w:lang w:val="en-US"/>
              </w:rPr>
            </w:pPr>
            <w:r>
              <w:rPr>
                <w:rFonts w:hint="eastAsia"/>
                <w:color w:val="000000" w:themeColor="text1"/>
                <w:sz w:val="24"/>
                <w:szCs w:val="24"/>
                <w14:textFill>
                  <w14:solidFill>
                    <w14:schemeClr w14:val="tx1"/>
                  </w14:solidFill>
                </w14:textFill>
              </w:rPr>
              <w:t>★</w:t>
            </w:r>
            <w:r>
              <w:rPr>
                <w:rFonts w:hint="eastAsia"/>
                <w:sz w:val="24"/>
                <w:szCs w:val="24"/>
                <w:lang w:val="en-US"/>
              </w:rPr>
              <w:t>16</w:t>
            </w:r>
          </w:p>
        </w:tc>
        <w:tc>
          <w:tcPr>
            <w:tcW w:w="7549" w:type="dxa"/>
            <w:vAlign w:val="center"/>
          </w:tcPr>
          <w:p w14:paraId="2136BE04">
            <w:pPr>
              <w:adjustRightInd w:val="0"/>
              <w:snapToGrid w:val="0"/>
              <w:spacing w:line="360" w:lineRule="auto"/>
              <w:rPr>
                <w:sz w:val="24"/>
                <w:szCs w:val="24"/>
                <w:lang w:val="en-US"/>
              </w:rPr>
            </w:pPr>
            <w:r>
              <w:rPr>
                <w:rFonts w:hint="eastAsia"/>
                <w:sz w:val="24"/>
                <w:szCs w:val="24"/>
                <w:lang w:val="en-US"/>
              </w:rPr>
              <w:t>支持按科室来配置患者延迟查看云胶片数据，可设置延迟配置参数字段、延迟查看时间，还可以自定义该场景下给用户的提示语，该功能设置开关，可后台配置开启或者关闭。</w:t>
            </w:r>
            <w:r>
              <w:rPr>
                <w:rFonts w:hint="eastAsia"/>
                <w:b/>
                <w:bCs/>
                <w:sz w:val="24"/>
                <w:szCs w:val="24"/>
              </w:rPr>
              <w:t>（</w:t>
            </w:r>
            <w:r>
              <w:rPr>
                <w:rFonts w:hint="eastAsia"/>
                <w:b/>
                <w:bCs/>
                <w:sz w:val="24"/>
                <w:szCs w:val="24"/>
                <w:lang w:val="en-US"/>
              </w:rPr>
              <w:t>提供软件截图，并盖章</w:t>
            </w:r>
            <w:r>
              <w:rPr>
                <w:rFonts w:hint="eastAsia"/>
                <w:b/>
                <w:bCs/>
                <w:sz w:val="24"/>
                <w:szCs w:val="24"/>
              </w:rPr>
              <w:t>）</w:t>
            </w:r>
          </w:p>
        </w:tc>
      </w:tr>
      <w:tr w14:paraId="2D2BE2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trPr>
        <w:tc>
          <w:tcPr>
            <w:tcW w:w="815" w:type="dxa"/>
            <w:vAlign w:val="center"/>
          </w:tcPr>
          <w:p w14:paraId="3DC862FB">
            <w:pPr>
              <w:adjustRightInd w:val="0"/>
              <w:snapToGrid w:val="0"/>
              <w:spacing w:line="360" w:lineRule="auto"/>
              <w:jc w:val="center"/>
              <w:rPr>
                <w:sz w:val="24"/>
                <w:szCs w:val="24"/>
                <w:lang w:val="en-US"/>
              </w:rPr>
            </w:pPr>
            <w:r>
              <w:rPr>
                <w:rFonts w:hint="eastAsia"/>
                <w:sz w:val="24"/>
                <w:szCs w:val="24"/>
                <w:lang w:val="en-US"/>
              </w:rPr>
              <w:t>17</w:t>
            </w:r>
          </w:p>
        </w:tc>
        <w:tc>
          <w:tcPr>
            <w:tcW w:w="7549" w:type="dxa"/>
            <w:vAlign w:val="center"/>
          </w:tcPr>
          <w:p w14:paraId="61B02E2D">
            <w:pPr>
              <w:adjustRightInd w:val="0"/>
              <w:snapToGrid w:val="0"/>
              <w:spacing w:line="360" w:lineRule="auto"/>
              <w:rPr>
                <w:b/>
                <w:bCs/>
                <w:sz w:val="24"/>
                <w:szCs w:val="24"/>
                <w:lang w:val="en-US"/>
              </w:rPr>
            </w:pPr>
            <w:r>
              <w:rPr>
                <w:rFonts w:hint="eastAsia"/>
                <w:sz w:val="24"/>
                <w:szCs w:val="24"/>
                <w:lang w:val="en-US"/>
              </w:rPr>
              <w:t>支持基于NLP的诊断结果智能解读，支持对报告关键词（医用术语）进行解读；云胶片系统内置医学知识库，系统提供智能化报告解读功能，帮助患者看懂报告单，该功能后台可配置开启或者关闭；</w:t>
            </w:r>
          </w:p>
        </w:tc>
      </w:tr>
      <w:tr w14:paraId="1939C7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shd w:val="clear" w:color="auto" w:fill="auto"/>
            <w:vAlign w:val="center"/>
          </w:tcPr>
          <w:p w14:paraId="2E92F387">
            <w:pPr>
              <w:adjustRightInd w:val="0"/>
              <w:snapToGrid w:val="0"/>
              <w:spacing w:line="360" w:lineRule="auto"/>
              <w:jc w:val="center"/>
              <w:rPr>
                <w:b/>
                <w:sz w:val="24"/>
                <w:szCs w:val="24"/>
                <w:lang w:val="en-US"/>
              </w:rPr>
            </w:pPr>
            <w:r>
              <w:rPr>
                <w:rFonts w:hint="eastAsia"/>
                <w:b/>
                <w:sz w:val="24"/>
                <w:szCs w:val="24"/>
                <w:lang w:val="en-US"/>
              </w:rPr>
              <w:t>四</w:t>
            </w:r>
          </w:p>
        </w:tc>
        <w:tc>
          <w:tcPr>
            <w:tcW w:w="7549" w:type="dxa"/>
            <w:shd w:val="clear" w:color="auto" w:fill="auto"/>
            <w:vAlign w:val="center"/>
          </w:tcPr>
          <w:p w14:paraId="77DF2856">
            <w:pPr>
              <w:adjustRightInd w:val="0"/>
              <w:snapToGrid w:val="0"/>
              <w:spacing w:line="360" w:lineRule="auto"/>
              <w:rPr>
                <w:b/>
                <w:sz w:val="24"/>
                <w:szCs w:val="24"/>
                <w:lang w:val="en-US"/>
              </w:rPr>
            </w:pPr>
            <w:r>
              <w:rPr>
                <w:rFonts w:hint="eastAsia"/>
                <w:b/>
                <w:sz w:val="24"/>
                <w:szCs w:val="24"/>
                <w:lang w:val="en-US"/>
              </w:rPr>
              <w:t>云胶片临床应用</w:t>
            </w:r>
          </w:p>
        </w:tc>
      </w:tr>
      <w:tr w14:paraId="241D1A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trPr>
        <w:tc>
          <w:tcPr>
            <w:tcW w:w="815" w:type="dxa"/>
            <w:shd w:val="clear" w:color="auto" w:fill="auto"/>
            <w:vAlign w:val="center"/>
          </w:tcPr>
          <w:p w14:paraId="4D2744E0">
            <w:pPr>
              <w:adjustRightInd w:val="0"/>
              <w:snapToGrid w:val="0"/>
              <w:spacing w:line="360" w:lineRule="auto"/>
              <w:jc w:val="center"/>
              <w:rPr>
                <w:sz w:val="24"/>
                <w:szCs w:val="24"/>
                <w:lang w:val="en-US"/>
              </w:rPr>
            </w:pPr>
            <w:r>
              <w:rPr>
                <w:rFonts w:hint="eastAsia"/>
                <w:sz w:val="24"/>
                <w:szCs w:val="24"/>
                <w:lang w:val="en-US"/>
              </w:rPr>
              <w:t>1</w:t>
            </w:r>
          </w:p>
        </w:tc>
        <w:tc>
          <w:tcPr>
            <w:tcW w:w="7549" w:type="dxa"/>
            <w:shd w:val="clear" w:color="auto" w:fill="auto"/>
            <w:vAlign w:val="center"/>
          </w:tcPr>
          <w:p w14:paraId="0662D478">
            <w:pPr>
              <w:adjustRightInd w:val="0"/>
              <w:snapToGrid w:val="0"/>
              <w:spacing w:line="360" w:lineRule="auto"/>
              <w:rPr>
                <w:sz w:val="24"/>
                <w:szCs w:val="24"/>
                <w:lang w:val="en-US"/>
              </w:rPr>
            </w:pPr>
            <w:r>
              <w:rPr>
                <w:rFonts w:hint="eastAsia"/>
                <w:sz w:val="24"/>
                <w:szCs w:val="24"/>
                <w:lang w:val="en-US"/>
              </w:rPr>
              <w:t>支持医生通过PC端及移动端可实时查询患者当次检查的原始DICOM影像、电子胶片、电子报告及图文诊断报告资料，并支持按需浏览患者的历史检查影像和报告数据；</w:t>
            </w:r>
            <w:r>
              <w:rPr>
                <w:sz w:val="24"/>
                <w:szCs w:val="24"/>
                <w:lang w:val="en-US"/>
              </w:rPr>
              <w:t xml:space="preserve"> </w:t>
            </w:r>
          </w:p>
        </w:tc>
      </w:tr>
      <w:tr w14:paraId="46999A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shd w:val="clear" w:color="auto" w:fill="auto"/>
            <w:vAlign w:val="center"/>
          </w:tcPr>
          <w:p w14:paraId="648AFFC4">
            <w:pPr>
              <w:adjustRightInd w:val="0"/>
              <w:snapToGrid w:val="0"/>
              <w:spacing w:line="360" w:lineRule="auto"/>
              <w:jc w:val="center"/>
              <w:rPr>
                <w:sz w:val="24"/>
                <w:szCs w:val="24"/>
                <w:lang w:val="en-US"/>
              </w:rPr>
            </w:pPr>
            <w:r>
              <w:rPr>
                <w:rFonts w:hint="eastAsia"/>
                <w:sz w:val="24"/>
                <w:szCs w:val="24"/>
                <w:lang w:val="en-US"/>
              </w:rPr>
              <w:t>2</w:t>
            </w:r>
          </w:p>
        </w:tc>
        <w:tc>
          <w:tcPr>
            <w:tcW w:w="7549" w:type="dxa"/>
            <w:shd w:val="clear" w:color="auto" w:fill="auto"/>
            <w:vAlign w:val="center"/>
          </w:tcPr>
          <w:p w14:paraId="6DC8EE32">
            <w:pPr>
              <w:adjustRightInd w:val="0"/>
              <w:snapToGrid w:val="0"/>
              <w:spacing w:line="360" w:lineRule="auto"/>
              <w:rPr>
                <w:sz w:val="24"/>
                <w:szCs w:val="24"/>
                <w:lang w:val="en-US"/>
              </w:rPr>
            </w:pPr>
            <w:r>
              <w:rPr>
                <w:rFonts w:hint="eastAsia"/>
                <w:sz w:val="24"/>
                <w:szCs w:val="24"/>
                <w:lang w:val="en-US"/>
              </w:rPr>
              <w:t>支持医生在查看患者历史检查记录面板时，可显示当前患者的所有科室检查记录，并可加载相应的影像和报告；</w:t>
            </w:r>
          </w:p>
        </w:tc>
      </w:tr>
      <w:tr w14:paraId="0AF4B5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shd w:val="clear" w:color="auto" w:fill="auto"/>
            <w:vAlign w:val="center"/>
          </w:tcPr>
          <w:p w14:paraId="1B6661E1">
            <w:pPr>
              <w:adjustRightInd w:val="0"/>
              <w:snapToGrid w:val="0"/>
              <w:spacing w:line="360" w:lineRule="auto"/>
              <w:jc w:val="center"/>
              <w:rPr>
                <w:sz w:val="24"/>
                <w:szCs w:val="24"/>
                <w:lang w:val="en-US"/>
              </w:rPr>
            </w:pPr>
            <w:r>
              <w:rPr>
                <w:rFonts w:hint="eastAsia"/>
                <w:sz w:val="24"/>
                <w:szCs w:val="24"/>
                <w:lang w:val="en-US"/>
              </w:rPr>
              <w:t>3</w:t>
            </w:r>
          </w:p>
        </w:tc>
        <w:tc>
          <w:tcPr>
            <w:tcW w:w="7549" w:type="dxa"/>
            <w:shd w:val="clear" w:color="auto" w:fill="auto"/>
            <w:vAlign w:val="center"/>
          </w:tcPr>
          <w:p w14:paraId="3548AEF3">
            <w:pPr>
              <w:adjustRightInd w:val="0"/>
              <w:snapToGrid w:val="0"/>
              <w:spacing w:line="360" w:lineRule="auto"/>
              <w:rPr>
                <w:sz w:val="24"/>
                <w:szCs w:val="24"/>
                <w:lang w:val="en-US"/>
              </w:rPr>
            </w:pPr>
            <w:r>
              <w:rPr>
                <w:rFonts w:hint="eastAsia"/>
                <w:sz w:val="24"/>
                <w:szCs w:val="24"/>
              </w:rPr>
              <w:t>支持</w:t>
            </w:r>
            <w:r>
              <w:rPr>
                <w:rFonts w:hint="eastAsia"/>
                <w:sz w:val="24"/>
                <w:szCs w:val="24"/>
                <w:lang w:val="en-US"/>
              </w:rPr>
              <w:t>影像</w:t>
            </w:r>
            <w:r>
              <w:rPr>
                <w:rFonts w:hint="eastAsia"/>
                <w:sz w:val="24"/>
                <w:szCs w:val="24"/>
              </w:rPr>
              <w:t>对比浏览：</w:t>
            </w:r>
            <w:r>
              <w:rPr>
                <w:rFonts w:hint="eastAsia"/>
                <w:sz w:val="24"/>
                <w:szCs w:val="24"/>
                <w:lang w:val="en-US"/>
              </w:rPr>
              <w:t>在一个图像窗口内加载患者历史检查</w:t>
            </w:r>
            <w:r>
              <w:rPr>
                <w:rFonts w:hint="eastAsia"/>
                <w:sz w:val="24"/>
                <w:szCs w:val="24"/>
              </w:rPr>
              <w:t>，对图像进行</w:t>
            </w:r>
            <w:r>
              <w:rPr>
                <w:rFonts w:hint="eastAsia"/>
                <w:sz w:val="24"/>
                <w:szCs w:val="24"/>
                <w:lang w:val="en-US"/>
              </w:rPr>
              <w:t>后处理</w:t>
            </w:r>
            <w:r>
              <w:rPr>
                <w:rFonts w:hint="eastAsia"/>
                <w:sz w:val="24"/>
                <w:szCs w:val="24"/>
              </w:rPr>
              <w:t>操作</w:t>
            </w:r>
            <w:r>
              <w:rPr>
                <w:rFonts w:hint="eastAsia"/>
                <w:sz w:val="24"/>
                <w:szCs w:val="24"/>
                <w:lang w:val="en-US"/>
              </w:rPr>
              <w:t>后查看对比情况；</w:t>
            </w:r>
            <w:r>
              <w:rPr>
                <w:sz w:val="24"/>
                <w:szCs w:val="24"/>
                <w:lang w:val="en-US"/>
              </w:rPr>
              <w:t xml:space="preserve"> </w:t>
            </w:r>
            <w:r>
              <w:rPr>
                <w:rFonts w:hint="eastAsia"/>
                <w:b/>
                <w:bCs/>
                <w:sz w:val="24"/>
                <w:szCs w:val="24"/>
              </w:rPr>
              <w:t>（如有需</w:t>
            </w:r>
            <w:r>
              <w:rPr>
                <w:rFonts w:hint="eastAsia"/>
                <w:b/>
                <w:bCs/>
                <w:sz w:val="24"/>
                <w:szCs w:val="24"/>
                <w:lang w:val="en-US"/>
              </w:rPr>
              <w:t>提供软件截图，并盖章</w:t>
            </w:r>
            <w:r>
              <w:rPr>
                <w:rFonts w:hint="eastAsia"/>
                <w:b/>
                <w:bCs/>
                <w:sz w:val="24"/>
                <w:szCs w:val="24"/>
              </w:rPr>
              <w:t>）</w:t>
            </w:r>
          </w:p>
        </w:tc>
      </w:tr>
      <w:tr w14:paraId="07FC59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shd w:val="clear" w:color="auto" w:fill="auto"/>
            <w:vAlign w:val="center"/>
          </w:tcPr>
          <w:p w14:paraId="73E0333D">
            <w:pPr>
              <w:adjustRightInd w:val="0"/>
              <w:snapToGrid w:val="0"/>
              <w:spacing w:line="360" w:lineRule="auto"/>
              <w:jc w:val="center"/>
              <w:rPr>
                <w:sz w:val="24"/>
                <w:szCs w:val="24"/>
                <w:lang w:val="en-US"/>
              </w:rPr>
            </w:pPr>
            <w:r>
              <w:rPr>
                <w:rFonts w:hint="eastAsia"/>
                <w:sz w:val="24"/>
                <w:szCs w:val="24"/>
                <w:lang w:val="en-US"/>
              </w:rPr>
              <w:t>4</w:t>
            </w:r>
          </w:p>
        </w:tc>
        <w:tc>
          <w:tcPr>
            <w:tcW w:w="7549" w:type="dxa"/>
            <w:shd w:val="clear" w:color="auto" w:fill="auto"/>
            <w:vAlign w:val="center"/>
          </w:tcPr>
          <w:p w14:paraId="526FC702">
            <w:pPr>
              <w:adjustRightInd w:val="0"/>
              <w:snapToGrid w:val="0"/>
              <w:spacing w:line="360" w:lineRule="auto"/>
              <w:rPr>
                <w:sz w:val="24"/>
                <w:szCs w:val="24"/>
                <w:lang w:val="en-US"/>
              </w:rPr>
            </w:pPr>
            <w:r>
              <w:rPr>
                <w:rFonts w:hint="eastAsia"/>
                <w:sz w:val="24"/>
                <w:szCs w:val="24"/>
                <w:lang w:val="en-US"/>
              </w:rPr>
              <w:t>支持医生在PC端和移动端浏览原始DICOM影像，</w:t>
            </w:r>
            <w:r>
              <w:rPr>
                <w:rFonts w:hint="eastAsia"/>
                <w:sz w:val="24"/>
                <w:szCs w:val="24"/>
              </w:rPr>
              <w:t>并具备模式切换、影像重载、释放、恢复、调窗、CT预设窗宽窗位、移动、序列布局、图像布局、放大镜、增强（锐化/平滑）播放、调整播放帧率、旋转、负像、缩放、直线测量、矩形测量、椭圆测量、角度测量、COBB角测量、自由测量、心胸比测量、</w:t>
            </w:r>
            <w:r>
              <w:rPr>
                <w:rFonts w:hint="eastAsia"/>
                <w:sz w:val="24"/>
                <w:szCs w:val="24"/>
                <w:lang w:val="en-US"/>
              </w:rPr>
              <w:t>左标记、右标记、文本标注、箭头标注、</w:t>
            </w:r>
            <w:r>
              <w:rPr>
                <w:rFonts w:hint="eastAsia"/>
                <w:sz w:val="24"/>
                <w:szCs w:val="24"/>
              </w:rPr>
              <w:t>删除批注、撤销批注、全部撤销、伪彩、定位线、</w:t>
            </w:r>
            <w:r>
              <w:rPr>
                <w:rFonts w:hint="eastAsia"/>
                <w:sz w:val="24"/>
                <w:szCs w:val="24"/>
                <w:lang w:val="en-US"/>
              </w:rPr>
              <w:t>查看</w:t>
            </w:r>
            <w:r>
              <w:rPr>
                <w:rFonts w:hint="eastAsia"/>
                <w:sz w:val="24"/>
                <w:szCs w:val="24"/>
              </w:rPr>
              <w:t>DICOM信息、显隐四角信息、删除图像、保存图像、缓存设置、MPR（包含具备冠状位/矢状位/轴状位快速切换、缩放、十字准线、十字旋转、右键调窗、重置视图、容积重建、层厚调节、最大密度投影、最小密度投影、平均密度投影）、PET-CT融合等操作</w:t>
            </w:r>
            <w:r>
              <w:rPr>
                <w:rFonts w:hint="eastAsia"/>
                <w:sz w:val="24"/>
                <w:szCs w:val="24"/>
                <w:lang w:val="en-US"/>
              </w:rPr>
              <w:t>；</w:t>
            </w:r>
            <w:r>
              <w:rPr>
                <w:sz w:val="24"/>
                <w:szCs w:val="24"/>
                <w:lang w:val="en-US"/>
              </w:rPr>
              <w:t xml:space="preserve"> </w:t>
            </w:r>
            <w:r>
              <w:rPr>
                <w:rFonts w:hint="eastAsia"/>
                <w:b/>
                <w:bCs/>
                <w:sz w:val="24"/>
                <w:szCs w:val="24"/>
              </w:rPr>
              <w:t>（如有需</w:t>
            </w:r>
            <w:r>
              <w:rPr>
                <w:rFonts w:hint="eastAsia"/>
                <w:b/>
                <w:bCs/>
                <w:sz w:val="24"/>
                <w:szCs w:val="24"/>
                <w:lang w:val="en-US"/>
              </w:rPr>
              <w:t>提供软件截图，并盖章</w:t>
            </w:r>
            <w:r>
              <w:rPr>
                <w:rFonts w:hint="eastAsia"/>
                <w:b/>
                <w:bCs/>
                <w:sz w:val="24"/>
                <w:szCs w:val="24"/>
              </w:rPr>
              <w:t>）</w:t>
            </w:r>
          </w:p>
        </w:tc>
      </w:tr>
      <w:tr w14:paraId="2246E6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shd w:val="clear" w:color="auto" w:fill="auto"/>
            <w:vAlign w:val="center"/>
          </w:tcPr>
          <w:p w14:paraId="760F3954">
            <w:pPr>
              <w:adjustRightInd w:val="0"/>
              <w:snapToGrid w:val="0"/>
              <w:spacing w:line="360" w:lineRule="auto"/>
              <w:jc w:val="center"/>
              <w:rPr>
                <w:sz w:val="24"/>
                <w:szCs w:val="24"/>
                <w:lang w:val="en-US"/>
              </w:rPr>
            </w:pPr>
            <w:r>
              <w:rPr>
                <w:rFonts w:hint="eastAsia"/>
                <w:sz w:val="24"/>
                <w:szCs w:val="24"/>
                <w:lang w:val="en-US"/>
              </w:rPr>
              <w:t>5</w:t>
            </w:r>
          </w:p>
        </w:tc>
        <w:tc>
          <w:tcPr>
            <w:tcW w:w="7549" w:type="dxa"/>
            <w:shd w:val="clear" w:color="auto" w:fill="auto"/>
            <w:vAlign w:val="center"/>
          </w:tcPr>
          <w:p w14:paraId="083B35D0">
            <w:pPr>
              <w:adjustRightInd w:val="0"/>
              <w:snapToGrid w:val="0"/>
              <w:spacing w:line="360" w:lineRule="auto"/>
              <w:rPr>
                <w:sz w:val="24"/>
                <w:szCs w:val="24"/>
                <w:lang w:val="en-US"/>
              </w:rPr>
            </w:pPr>
            <w:r>
              <w:rPr>
                <w:rFonts w:hint="eastAsia"/>
                <w:sz w:val="24"/>
                <w:szCs w:val="24"/>
              </w:rPr>
              <w:t>支持</w:t>
            </w:r>
            <w:r>
              <w:rPr>
                <w:rFonts w:hint="eastAsia"/>
                <w:sz w:val="24"/>
                <w:szCs w:val="24"/>
                <w:lang w:val="en-US"/>
              </w:rPr>
              <w:t>医生在PC端和移动端</w:t>
            </w:r>
            <w:r>
              <w:rPr>
                <w:rFonts w:hint="eastAsia"/>
                <w:sz w:val="24"/>
                <w:szCs w:val="24"/>
              </w:rPr>
              <w:t>动态</w:t>
            </w:r>
            <w:r>
              <w:rPr>
                <w:rFonts w:hint="eastAsia"/>
                <w:sz w:val="24"/>
                <w:szCs w:val="24"/>
                <w:lang w:val="en-US"/>
              </w:rPr>
              <w:t>播放DSA图像</w:t>
            </w:r>
            <w:r>
              <w:rPr>
                <w:rFonts w:hint="eastAsia"/>
                <w:sz w:val="24"/>
                <w:szCs w:val="24"/>
              </w:rPr>
              <w:t>：按照设置的播放速度动态播放帧图像；</w:t>
            </w:r>
            <w:r>
              <w:rPr>
                <w:sz w:val="24"/>
                <w:szCs w:val="24"/>
                <w:lang w:val="en-US"/>
              </w:rPr>
              <w:t xml:space="preserve"> </w:t>
            </w:r>
          </w:p>
        </w:tc>
      </w:tr>
      <w:tr w14:paraId="5249BD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shd w:val="clear" w:color="auto" w:fill="auto"/>
            <w:vAlign w:val="center"/>
          </w:tcPr>
          <w:p w14:paraId="2B1F6545">
            <w:pPr>
              <w:adjustRightInd w:val="0"/>
              <w:snapToGrid w:val="0"/>
              <w:spacing w:line="360" w:lineRule="auto"/>
              <w:jc w:val="center"/>
              <w:rPr>
                <w:sz w:val="24"/>
                <w:szCs w:val="24"/>
                <w:lang w:val="en-US"/>
              </w:rPr>
            </w:pPr>
            <w:r>
              <w:rPr>
                <w:rFonts w:hint="eastAsia"/>
                <w:sz w:val="24"/>
                <w:szCs w:val="24"/>
                <w:lang w:val="en-US"/>
              </w:rPr>
              <w:t>6</w:t>
            </w:r>
          </w:p>
        </w:tc>
        <w:tc>
          <w:tcPr>
            <w:tcW w:w="7549" w:type="dxa"/>
            <w:shd w:val="clear" w:color="auto" w:fill="auto"/>
            <w:vAlign w:val="center"/>
          </w:tcPr>
          <w:p w14:paraId="66F4ECE8">
            <w:pPr>
              <w:adjustRightInd w:val="0"/>
              <w:snapToGrid w:val="0"/>
              <w:spacing w:line="360" w:lineRule="auto"/>
              <w:rPr>
                <w:sz w:val="24"/>
                <w:szCs w:val="24"/>
                <w:lang w:val="en-US"/>
              </w:rPr>
            </w:pPr>
            <w:r>
              <w:rPr>
                <w:rFonts w:hint="eastAsia"/>
                <w:sz w:val="24"/>
                <w:szCs w:val="24"/>
                <w:lang w:val="en-US"/>
              </w:rPr>
              <w:t>影像阅片器支持瘦客户端技术，无需安装APP，而且用户设备无需获取管理权限，支持谷歌、火狐、Edge等多种浏览器；</w:t>
            </w:r>
          </w:p>
        </w:tc>
      </w:tr>
      <w:tr w14:paraId="200176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shd w:val="clear" w:color="auto" w:fill="auto"/>
            <w:vAlign w:val="center"/>
          </w:tcPr>
          <w:p w14:paraId="02E811C0">
            <w:pPr>
              <w:adjustRightInd w:val="0"/>
              <w:snapToGrid w:val="0"/>
              <w:spacing w:line="360" w:lineRule="auto"/>
              <w:jc w:val="center"/>
              <w:rPr>
                <w:sz w:val="24"/>
                <w:szCs w:val="24"/>
                <w:lang w:val="en-US"/>
              </w:rPr>
            </w:pPr>
            <w:r>
              <w:rPr>
                <w:rFonts w:hint="eastAsia"/>
                <w:sz w:val="24"/>
                <w:szCs w:val="24"/>
                <w:lang w:val="en-US"/>
              </w:rPr>
              <w:t>7</w:t>
            </w:r>
          </w:p>
        </w:tc>
        <w:tc>
          <w:tcPr>
            <w:tcW w:w="7549" w:type="dxa"/>
            <w:shd w:val="clear" w:color="auto" w:fill="auto"/>
            <w:vAlign w:val="center"/>
          </w:tcPr>
          <w:p w14:paraId="5385D66D">
            <w:pPr>
              <w:adjustRightInd w:val="0"/>
              <w:snapToGrid w:val="0"/>
              <w:spacing w:line="360" w:lineRule="auto"/>
              <w:rPr>
                <w:sz w:val="24"/>
                <w:szCs w:val="24"/>
                <w:lang w:val="en-US"/>
              </w:rPr>
            </w:pPr>
            <w:r>
              <w:rPr>
                <w:rFonts w:hint="eastAsia"/>
                <w:sz w:val="24"/>
                <w:szCs w:val="24"/>
                <w:lang w:val="en-US"/>
              </w:rPr>
              <w:t>PC端影像阅片器支持单屏、双屏的工作模式，支持专业显示器的显示；</w:t>
            </w:r>
          </w:p>
        </w:tc>
      </w:tr>
      <w:tr w14:paraId="422A80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shd w:val="clear" w:color="auto" w:fill="auto"/>
            <w:vAlign w:val="center"/>
          </w:tcPr>
          <w:p w14:paraId="4BB26898">
            <w:pPr>
              <w:adjustRightInd w:val="0"/>
              <w:snapToGrid w:val="0"/>
              <w:spacing w:line="360" w:lineRule="auto"/>
              <w:jc w:val="center"/>
              <w:rPr>
                <w:sz w:val="24"/>
                <w:szCs w:val="24"/>
                <w:lang w:val="en-US"/>
              </w:rPr>
            </w:pPr>
            <w:r>
              <w:rPr>
                <w:rFonts w:hint="eastAsia"/>
                <w:sz w:val="24"/>
                <w:szCs w:val="24"/>
                <w:lang w:val="en-US"/>
              </w:rPr>
              <w:t>8</w:t>
            </w:r>
          </w:p>
        </w:tc>
        <w:tc>
          <w:tcPr>
            <w:tcW w:w="7549" w:type="dxa"/>
            <w:shd w:val="clear" w:color="auto" w:fill="auto"/>
            <w:vAlign w:val="center"/>
          </w:tcPr>
          <w:p w14:paraId="57188FCA">
            <w:pPr>
              <w:adjustRightInd w:val="0"/>
              <w:snapToGrid w:val="0"/>
              <w:spacing w:line="360" w:lineRule="auto"/>
              <w:rPr>
                <w:sz w:val="24"/>
                <w:szCs w:val="24"/>
                <w:lang w:val="en-US"/>
              </w:rPr>
            </w:pPr>
            <w:r>
              <w:rPr>
                <w:rFonts w:hint="eastAsia"/>
                <w:sz w:val="24"/>
                <w:szCs w:val="24"/>
                <w:lang w:val="en-US"/>
              </w:rPr>
              <w:t>提供患者检查集中查询入口，支持自定义角色功能权限配置，可供院内放射科医生、临床医生自定义查询患者历史检查信息；</w:t>
            </w:r>
          </w:p>
        </w:tc>
      </w:tr>
      <w:tr w14:paraId="3360F8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shd w:val="clear" w:color="auto" w:fill="auto"/>
            <w:vAlign w:val="center"/>
          </w:tcPr>
          <w:p w14:paraId="2FEC66A0">
            <w:pPr>
              <w:adjustRightInd w:val="0"/>
              <w:snapToGrid w:val="0"/>
              <w:spacing w:line="360" w:lineRule="auto"/>
              <w:jc w:val="center"/>
              <w:rPr>
                <w:sz w:val="24"/>
                <w:szCs w:val="24"/>
                <w:lang w:val="en-US"/>
              </w:rPr>
            </w:pPr>
            <w:r>
              <w:rPr>
                <w:rFonts w:hint="eastAsia"/>
                <w:sz w:val="24"/>
                <w:szCs w:val="24"/>
                <w:lang w:val="en-US"/>
              </w:rPr>
              <w:t>9</w:t>
            </w:r>
          </w:p>
        </w:tc>
        <w:tc>
          <w:tcPr>
            <w:tcW w:w="7549" w:type="dxa"/>
            <w:shd w:val="clear" w:color="auto" w:fill="auto"/>
            <w:vAlign w:val="center"/>
          </w:tcPr>
          <w:p w14:paraId="4E6675FB">
            <w:pPr>
              <w:adjustRightInd w:val="0"/>
              <w:snapToGrid w:val="0"/>
              <w:spacing w:line="360" w:lineRule="auto"/>
              <w:rPr>
                <w:sz w:val="24"/>
                <w:szCs w:val="24"/>
                <w:lang w:val="en-US"/>
              </w:rPr>
            </w:pPr>
            <w:r>
              <w:rPr>
                <w:rFonts w:hint="eastAsia"/>
                <w:sz w:val="24"/>
                <w:szCs w:val="24"/>
                <w:lang w:val="en-US"/>
              </w:rPr>
              <w:t>支持多种条件查询患者检查数据，包括按照检查时间、检查医院、检查科室、患者ID、检查号、报告状态、患者姓名、住院号、门诊号、设备类型、身份证号、申请医生来筛选患者检查数据；</w:t>
            </w:r>
            <w:r>
              <w:rPr>
                <w:sz w:val="24"/>
                <w:szCs w:val="24"/>
                <w:lang w:val="en-US"/>
              </w:rPr>
              <w:t xml:space="preserve"> </w:t>
            </w:r>
            <w:r>
              <w:rPr>
                <w:rFonts w:hint="eastAsia"/>
                <w:b/>
                <w:bCs/>
                <w:sz w:val="24"/>
                <w:szCs w:val="24"/>
              </w:rPr>
              <w:t>（如有需</w:t>
            </w:r>
            <w:r>
              <w:rPr>
                <w:rFonts w:hint="eastAsia"/>
                <w:b/>
                <w:bCs/>
                <w:sz w:val="24"/>
                <w:szCs w:val="24"/>
                <w:lang w:val="en-US"/>
              </w:rPr>
              <w:t>提供软件截图，并盖章</w:t>
            </w:r>
            <w:r>
              <w:rPr>
                <w:rFonts w:hint="eastAsia"/>
                <w:b/>
                <w:bCs/>
                <w:sz w:val="24"/>
                <w:szCs w:val="24"/>
              </w:rPr>
              <w:t>）</w:t>
            </w:r>
          </w:p>
        </w:tc>
      </w:tr>
      <w:tr w14:paraId="12E9A0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shd w:val="clear" w:color="auto" w:fill="auto"/>
            <w:vAlign w:val="center"/>
          </w:tcPr>
          <w:p w14:paraId="58165D70">
            <w:pPr>
              <w:adjustRightInd w:val="0"/>
              <w:snapToGrid w:val="0"/>
              <w:spacing w:line="360" w:lineRule="auto"/>
              <w:jc w:val="center"/>
              <w:rPr>
                <w:sz w:val="24"/>
                <w:szCs w:val="24"/>
                <w:lang w:val="en-US"/>
              </w:rPr>
            </w:pPr>
            <w:r>
              <w:rPr>
                <w:rFonts w:hint="eastAsia"/>
                <w:sz w:val="24"/>
                <w:szCs w:val="24"/>
                <w:lang w:val="en-US"/>
              </w:rPr>
              <w:t>10</w:t>
            </w:r>
          </w:p>
        </w:tc>
        <w:tc>
          <w:tcPr>
            <w:tcW w:w="7549" w:type="dxa"/>
            <w:shd w:val="clear" w:color="auto" w:fill="auto"/>
            <w:vAlign w:val="center"/>
          </w:tcPr>
          <w:p w14:paraId="6AABD935">
            <w:pPr>
              <w:adjustRightInd w:val="0"/>
              <w:snapToGrid w:val="0"/>
              <w:spacing w:line="360" w:lineRule="auto"/>
              <w:rPr>
                <w:sz w:val="24"/>
                <w:szCs w:val="24"/>
                <w:lang w:val="en-US"/>
              </w:rPr>
            </w:pPr>
            <w:r>
              <w:rPr>
                <w:rFonts w:hint="eastAsia"/>
                <w:sz w:val="24"/>
                <w:szCs w:val="24"/>
              </w:rPr>
              <w:t>支持</w:t>
            </w:r>
            <w:r>
              <w:rPr>
                <w:rFonts w:hint="eastAsia"/>
                <w:sz w:val="24"/>
                <w:szCs w:val="24"/>
                <w:lang w:val="en-US"/>
              </w:rPr>
              <w:t>检查</w:t>
            </w:r>
            <w:r>
              <w:rPr>
                <w:rFonts w:hint="eastAsia"/>
                <w:sz w:val="24"/>
                <w:szCs w:val="24"/>
              </w:rPr>
              <w:t>分享功能，</w:t>
            </w:r>
            <w:r>
              <w:rPr>
                <w:rFonts w:hint="eastAsia"/>
                <w:sz w:val="24"/>
                <w:szCs w:val="24"/>
                <w:lang w:val="en-US"/>
              </w:rPr>
              <w:t>医生用户</w:t>
            </w:r>
            <w:r>
              <w:rPr>
                <w:rFonts w:hint="eastAsia"/>
                <w:sz w:val="24"/>
                <w:szCs w:val="24"/>
              </w:rPr>
              <w:t>可以实时生成二维码和安全链接，发送给第三方，且实现授权验证，避免隐私泄露，提高信息安全保护，该功能配置开关；</w:t>
            </w:r>
          </w:p>
        </w:tc>
      </w:tr>
      <w:tr w14:paraId="15361D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shd w:val="clear" w:color="auto" w:fill="auto"/>
            <w:vAlign w:val="center"/>
          </w:tcPr>
          <w:p w14:paraId="09FAC6C6">
            <w:pPr>
              <w:adjustRightInd w:val="0"/>
              <w:snapToGrid w:val="0"/>
              <w:spacing w:line="360" w:lineRule="auto"/>
              <w:jc w:val="center"/>
              <w:rPr>
                <w:sz w:val="24"/>
                <w:szCs w:val="24"/>
                <w:lang w:val="en-US"/>
              </w:rPr>
            </w:pPr>
            <w:r>
              <w:rPr>
                <w:rFonts w:hint="eastAsia"/>
                <w:sz w:val="24"/>
                <w:szCs w:val="24"/>
                <w:lang w:val="en-US"/>
              </w:rPr>
              <w:t>11</w:t>
            </w:r>
          </w:p>
        </w:tc>
        <w:tc>
          <w:tcPr>
            <w:tcW w:w="7549" w:type="dxa"/>
            <w:shd w:val="clear" w:color="auto" w:fill="auto"/>
            <w:vAlign w:val="center"/>
          </w:tcPr>
          <w:p w14:paraId="6E641A4E">
            <w:pPr>
              <w:adjustRightInd w:val="0"/>
              <w:snapToGrid w:val="0"/>
              <w:spacing w:line="360" w:lineRule="auto"/>
              <w:rPr>
                <w:sz w:val="24"/>
                <w:szCs w:val="24"/>
                <w:lang w:val="en-US"/>
              </w:rPr>
            </w:pPr>
            <w:r>
              <w:rPr>
                <w:rFonts w:hint="eastAsia"/>
                <w:sz w:val="24"/>
                <w:szCs w:val="24"/>
              </w:rPr>
              <w:t>支持医生自定义设置分享时效，过期则链接失效；支持脱敏分享，患者的个人敏感信息用*代替显示，更加隐私安全；</w:t>
            </w:r>
          </w:p>
        </w:tc>
      </w:tr>
      <w:tr w14:paraId="7DE6E0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shd w:val="clear" w:color="auto" w:fill="auto"/>
            <w:vAlign w:val="center"/>
          </w:tcPr>
          <w:p w14:paraId="4111D185">
            <w:pPr>
              <w:adjustRightInd w:val="0"/>
              <w:snapToGrid w:val="0"/>
              <w:spacing w:line="360" w:lineRule="auto"/>
              <w:jc w:val="center"/>
              <w:rPr>
                <w:sz w:val="24"/>
                <w:szCs w:val="24"/>
                <w:lang w:val="en-US"/>
              </w:rPr>
            </w:pPr>
            <w:r>
              <w:rPr>
                <w:rFonts w:hint="eastAsia"/>
                <w:sz w:val="24"/>
                <w:szCs w:val="24"/>
                <w:lang w:val="en-US"/>
              </w:rPr>
              <w:t>12</w:t>
            </w:r>
          </w:p>
        </w:tc>
        <w:tc>
          <w:tcPr>
            <w:tcW w:w="7549" w:type="dxa"/>
            <w:shd w:val="clear" w:color="auto" w:fill="auto"/>
            <w:vAlign w:val="center"/>
          </w:tcPr>
          <w:p w14:paraId="149286AE">
            <w:pPr>
              <w:adjustRightInd w:val="0"/>
              <w:snapToGrid w:val="0"/>
              <w:spacing w:line="360" w:lineRule="auto"/>
              <w:rPr>
                <w:sz w:val="24"/>
                <w:szCs w:val="24"/>
              </w:rPr>
            </w:pPr>
            <w:r>
              <w:rPr>
                <w:rFonts w:hint="eastAsia"/>
                <w:sz w:val="24"/>
                <w:szCs w:val="24"/>
              </w:rPr>
              <w:t>支持医生查看分享记录，可通过分享日期、授权码、检查医院、检查科室来查询分享记录数据；</w:t>
            </w:r>
          </w:p>
        </w:tc>
      </w:tr>
      <w:tr w14:paraId="1B0E6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97" w:hRule="atLeast"/>
        </w:trPr>
        <w:tc>
          <w:tcPr>
            <w:tcW w:w="815" w:type="dxa"/>
            <w:shd w:val="clear" w:color="auto" w:fill="auto"/>
            <w:vAlign w:val="center"/>
          </w:tcPr>
          <w:p w14:paraId="09E32E9B">
            <w:pPr>
              <w:adjustRightInd w:val="0"/>
              <w:snapToGrid w:val="0"/>
              <w:spacing w:line="360" w:lineRule="auto"/>
              <w:jc w:val="center"/>
              <w:rPr>
                <w:sz w:val="24"/>
                <w:szCs w:val="24"/>
                <w:lang w:val="en-US"/>
              </w:rPr>
            </w:pPr>
            <w:r>
              <w:rPr>
                <w:rFonts w:hint="eastAsia"/>
                <w:sz w:val="24"/>
                <w:szCs w:val="24"/>
                <w:lang w:val="en-US"/>
              </w:rPr>
              <w:t>13</w:t>
            </w:r>
          </w:p>
        </w:tc>
        <w:tc>
          <w:tcPr>
            <w:tcW w:w="7549" w:type="dxa"/>
            <w:shd w:val="clear" w:color="auto" w:fill="auto"/>
            <w:vAlign w:val="center"/>
          </w:tcPr>
          <w:p w14:paraId="79CD65B2">
            <w:pPr>
              <w:adjustRightInd w:val="0"/>
              <w:snapToGrid w:val="0"/>
              <w:spacing w:line="360" w:lineRule="auto"/>
              <w:rPr>
                <w:sz w:val="24"/>
                <w:szCs w:val="24"/>
                <w:lang w:val="en-US"/>
              </w:rPr>
            </w:pPr>
            <w:r>
              <w:rPr>
                <w:rFonts w:hint="eastAsia"/>
                <w:sz w:val="24"/>
                <w:szCs w:val="24"/>
                <w:lang w:val="en-US"/>
              </w:rPr>
              <w:t>支持放射科医生调阅影像并书写、编辑、审核检查报告；</w:t>
            </w:r>
          </w:p>
        </w:tc>
      </w:tr>
      <w:tr w14:paraId="44F0F6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97" w:hRule="atLeast"/>
        </w:trPr>
        <w:tc>
          <w:tcPr>
            <w:tcW w:w="815" w:type="dxa"/>
            <w:shd w:val="clear" w:color="auto" w:fill="auto"/>
            <w:vAlign w:val="center"/>
          </w:tcPr>
          <w:p w14:paraId="46E133E0">
            <w:pPr>
              <w:adjustRightInd w:val="0"/>
              <w:snapToGrid w:val="0"/>
              <w:spacing w:line="360" w:lineRule="auto"/>
              <w:jc w:val="center"/>
              <w:rPr>
                <w:sz w:val="24"/>
                <w:szCs w:val="24"/>
                <w:lang w:val="en-US"/>
              </w:rPr>
            </w:pPr>
            <w:r>
              <w:rPr>
                <w:rFonts w:hint="eastAsia"/>
                <w:sz w:val="24"/>
                <w:szCs w:val="24"/>
                <w:lang w:val="en-US"/>
              </w:rPr>
              <w:t>14</w:t>
            </w:r>
          </w:p>
        </w:tc>
        <w:tc>
          <w:tcPr>
            <w:tcW w:w="7549" w:type="dxa"/>
            <w:shd w:val="clear" w:color="auto" w:fill="auto"/>
            <w:vAlign w:val="center"/>
          </w:tcPr>
          <w:p w14:paraId="724B9A01">
            <w:pPr>
              <w:adjustRightInd w:val="0"/>
              <w:snapToGrid w:val="0"/>
              <w:spacing w:line="360" w:lineRule="auto"/>
              <w:rPr>
                <w:sz w:val="24"/>
                <w:szCs w:val="24"/>
                <w:lang w:val="en-US"/>
              </w:rPr>
            </w:pPr>
            <w:r>
              <w:rPr>
                <w:rFonts w:hint="eastAsia"/>
                <w:sz w:val="24"/>
                <w:szCs w:val="24"/>
                <w:lang w:val="en-US"/>
              </w:rPr>
              <w:t>支持医院按患者号、检查号、检查科室等来手动屏蔽指定用户是否可查看云影像，支持取消屏蔽，并可查看屏蔽记录；</w:t>
            </w:r>
            <w:r>
              <w:rPr>
                <w:rFonts w:hint="eastAsia"/>
                <w:b/>
                <w:bCs/>
                <w:sz w:val="24"/>
                <w:szCs w:val="24"/>
              </w:rPr>
              <w:t>（如有需</w:t>
            </w:r>
            <w:r>
              <w:rPr>
                <w:rFonts w:hint="eastAsia"/>
                <w:b/>
                <w:bCs/>
                <w:sz w:val="24"/>
                <w:szCs w:val="24"/>
                <w:lang w:val="en-US"/>
              </w:rPr>
              <w:t>提供软件截图，并盖章</w:t>
            </w:r>
            <w:r>
              <w:rPr>
                <w:rFonts w:hint="eastAsia"/>
                <w:b/>
                <w:bCs/>
                <w:sz w:val="24"/>
                <w:szCs w:val="24"/>
              </w:rPr>
              <w:t>）</w:t>
            </w:r>
            <w:r>
              <w:rPr>
                <w:sz w:val="24"/>
                <w:szCs w:val="24"/>
                <w:lang w:val="en-US"/>
              </w:rPr>
              <w:t xml:space="preserve"> </w:t>
            </w:r>
          </w:p>
        </w:tc>
      </w:tr>
      <w:tr w14:paraId="2F5D67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97" w:hRule="atLeast"/>
        </w:trPr>
        <w:tc>
          <w:tcPr>
            <w:tcW w:w="815" w:type="dxa"/>
            <w:shd w:val="clear" w:color="auto" w:fill="auto"/>
            <w:vAlign w:val="center"/>
          </w:tcPr>
          <w:p w14:paraId="699F5660">
            <w:pPr>
              <w:adjustRightInd w:val="0"/>
              <w:snapToGrid w:val="0"/>
              <w:spacing w:line="360" w:lineRule="auto"/>
              <w:jc w:val="center"/>
              <w:rPr>
                <w:sz w:val="24"/>
                <w:szCs w:val="24"/>
                <w:lang w:val="en-US"/>
              </w:rPr>
            </w:pPr>
            <w:r>
              <w:rPr>
                <w:rFonts w:hint="eastAsia"/>
                <w:sz w:val="24"/>
                <w:szCs w:val="24"/>
                <w:lang w:val="en-US"/>
              </w:rPr>
              <w:t>15</w:t>
            </w:r>
          </w:p>
        </w:tc>
        <w:tc>
          <w:tcPr>
            <w:tcW w:w="7549" w:type="dxa"/>
            <w:shd w:val="clear" w:color="auto" w:fill="auto"/>
            <w:vAlign w:val="center"/>
          </w:tcPr>
          <w:p w14:paraId="071A8CB5">
            <w:pPr>
              <w:adjustRightInd w:val="0"/>
              <w:snapToGrid w:val="0"/>
              <w:spacing w:line="360" w:lineRule="auto"/>
              <w:rPr>
                <w:sz w:val="24"/>
                <w:szCs w:val="24"/>
                <w:lang w:val="en-US"/>
              </w:rPr>
            </w:pPr>
            <w:r>
              <w:rPr>
                <w:rFonts w:hint="eastAsia"/>
                <w:sz w:val="24"/>
                <w:szCs w:val="24"/>
                <w:lang w:val="en-US"/>
              </w:rPr>
              <w:t>支持放射科医生查看报告记录，可通过报告时间、检查医院、检查科室、检查号、患者ID、报告状态来查询报告记录数据；</w:t>
            </w:r>
            <w:r>
              <w:rPr>
                <w:rFonts w:hint="eastAsia"/>
                <w:b/>
                <w:bCs/>
                <w:sz w:val="24"/>
                <w:szCs w:val="24"/>
              </w:rPr>
              <w:t>（如有需</w:t>
            </w:r>
            <w:r>
              <w:rPr>
                <w:rFonts w:hint="eastAsia"/>
                <w:b/>
                <w:bCs/>
                <w:sz w:val="24"/>
                <w:szCs w:val="24"/>
                <w:lang w:val="en-US"/>
              </w:rPr>
              <w:t>提供软件截图，并盖章</w:t>
            </w:r>
            <w:r>
              <w:rPr>
                <w:rFonts w:hint="eastAsia"/>
                <w:b/>
                <w:bCs/>
                <w:sz w:val="24"/>
                <w:szCs w:val="24"/>
              </w:rPr>
              <w:t>）</w:t>
            </w:r>
          </w:p>
        </w:tc>
      </w:tr>
      <w:tr w14:paraId="7BCD7F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shd w:val="clear" w:color="auto" w:fill="auto"/>
            <w:vAlign w:val="center"/>
          </w:tcPr>
          <w:p w14:paraId="01F74D2F">
            <w:pPr>
              <w:adjustRightInd w:val="0"/>
              <w:snapToGrid w:val="0"/>
              <w:spacing w:line="360" w:lineRule="auto"/>
              <w:jc w:val="center"/>
              <w:rPr>
                <w:sz w:val="24"/>
                <w:szCs w:val="24"/>
                <w:lang w:val="en-US"/>
              </w:rPr>
            </w:pPr>
            <w:r>
              <w:rPr>
                <w:rFonts w:hint="eastAsia"/>
                <w:sz w:val="24"/>
                <w:szCs w:val="24"/>
                <w:lang w:val="en-US"/>
              </w:rPr>
              <w:t>16</w:t>
            </w:r>
          </w:p>
        </w:tc>
        <w:tc>
          <w:tcPr>
            <w:tcW w:w="7549" w:type="dxa"/>
            <w:shd w:val="clear" w:color="auto" w:fill="auto"/>
            <w:vAlign w:val="center"/>
          </w:tcPr>
          <w:p w14:paraId="0668750A">
            <w:pPr>
              <w:adjustRightInd w:val="0"/>
              <w:snapToGrid w:val="0"/>
              <w:spacing w:line="360" w:lineRule="auto"/>
              <w:rPr>
                <w:sz w:val="24"/>
                <w:szCs w:val="24"/>
                <w:lang w:val="en-US"/>
              </w:rPr>
            </w:pPr>
            <w:r>
              <w:rPr>
                <w:rFonts w:hint="eastAsia"/>
                <w:sz w:val="24"/>
                <w:szCs w:val="24"/>
                <w:lang w:val="en-US"/>
              </w:rPr>
              <w:t>图像管理平台系统支持查看云胶片的统计报表，可实时查阅影像的调阅量，实时统计影像归档量，以及放射科医生工作量统计；</w:t>
            </w:r>
          </w:p>
        </w:tc>
      </w:tr>
      <w:tr w14:paraId="56C615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347399CF">
            <w:pPr>
              <w:adjustRightInd w:val="0"/>
              <w:snapToGrid w:val="0"/>
              <w:spacing w:line="360" w:lineRule="auto"/>
              <w:jc w:val="center"/>
              <w:rPr>
                <w:b/>
                <w:sz w:val="24"/>
                <w:szCs w:val="24"/>
                <w:lang w:val="en-US"/>
              </w:rPr>
            </w:pPr>
            <w:r>
              <w:rPr>
                <w:rFonts w:hint="eastAsia"/>
                <w:b/>
                <w:sz w:val="24"/>
                <w:szCs w:val="24"/>
                <w:lang w:val="en-US"/>
              </w:rPr>
              <w:t>五</w:t>
            </w:r>
          </w:p>
        </w:tc>
        <w:tc>
          <w:tcPr>
            <w:tcW w:w="7549" w:type="dxa"/>
            <w:vAlign w:val="center"/>
          </w:tcPr>
          <w:p w14:paraId="7075F3A2">
            <w:pPr>
              <w:adjustRightInd w:val="0"/>
              <w:snapToGrid w:val="0"/>
              <w:spacing w:line="360" w:lineRule="auto"/>
              <w:rPr>
                <w:b/>
                <w:sz w:val="24"/>
                <w:szCs w:val="24"/>
                <w:lang w:val="en-US"/>
              </w:rPr>
            </w:pPr>
            <w:r>
              <w:rPr>
                <w:rFonts w:hint="eastAsia"/>
                <w:b/>
                <w:sz w:val="24"/>
                <w:szCs w:val="24"/>
                <w:lang w:val="en-US"/>
              </w:rPr>
              <w:t>云胶片产品资质</w:t>
            </w:r>
          </w:p>
        </w:tc>
      </w:tr>
      <w:tr w14:paraId="674DD0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63E03BF9">
            <w:pPr>
              <w:adjustRightInd w:val="0"/>
              <w:snapToGrid w:val="0"/>
              <w:spacing w:line="360" w:lineRule="auto"/>
              <w:jc w:val="center"/>
              <w:rPr>
                <w:bCs/>
                <w:sz w:val="24"/>
                <w:szCs w:val="24"/>
                <w:lang w:val="en-US"/>
              </w:rPr>
            </w:pPr>
            <w:r>
              <w:rPr>
                <w:rFonts w:hint="eastAsia"/>
                <w:color w:val="000000" w:themeColor="text1"/>
                <w:sz w:val="24"/>
                <w:szCs w:val="24"/>
                <w14:textFill>
                  <w14:solidFill>
                    <w14:schemeClr w14:val="tx1"/>
                  </w14:solidFill>
                </w14:textFill>
              </w:rPr>
              <w:t>★</w:t>
            </w:r>
            <w:r>
              <w:rPr>
                <w:rFonts w:hint="eastAsia"/>
                <w:bCs/>
                <w:sz w:val="24"/>
                <w:szCs w:val="24"/>
                <w:lang w:val="en-US"/>
              </w:rPr>
              <w:t>1</w:t>
            </w:r>
          </w:p>
        </w:tc>
        <w:tc>
          <w:tcPr>
            <w:tcW w:w="7549" w:type="dxa"/>
            <w:vAlign w:val="center"/>
          </w:tcPr>
          <w:p w14:paraId="79927238">
            <w:pPr>
              <w:adjustRightInd w:val="0"/>
              <w:snapToGrid w:val="0"/>
              <w:spacing w:line="360" w:lineRule="auto"/>
              <w:rPr>
                <w:bCs/>
                <w:sz w:val="24"/>
                <w:szCs w:val="24"/>
                <w:lang w:val="en-US"/>
              </w:rPr>
            </w:pPr>
            <w:r>
              <w:rPr>
                <w:rFonts w:hint="eastAsia"/>
                <w:bCs/>
                <w:sz w:val="24"/>
                <w:szCs w:val="24"/>
                <w:lang w:val="en-US"/>
              </w:rPr>
              <w:t>云胶片产品具备自有产权，提供云胶片软件著作权证书；</w:t>
            </w:r>
            <w:r>
              <w:rPr>
                <w:rFonts w:hint="eastAsia"/>
                <w:b/>
                <w:bCs/>
                <w:sz w:val="24"/>
                <w:szCs w:val="24"/>
              </w:rPr>
              <w:t>（</w:t>
            </w:r>
            <w:r>
              <w:rPr>
                <w:rFonts w:hint="eastAsia"/>
                <w:b/>
                <w:bCs/>
                <w:sz w:val="24"/>
                <w:szCs w:val="24"/>
                <w:lang w:val="en-US"/>
              </w:rPr>
              <w:t>提供复印件，并盖章</w:t>
            </w:r>
            <w:r>
              <w:rPr>
                <w:rFonts w:hint="eastAsia"/>
                <w:b/>
                <w:bCs/>
                <w:sz w:val="24"/>
                <w:szCs w:val="24"/>
              </w:rPr>
              <w:t>）</w:t>
            </w:r>
          </w:p>
        </w:tc>
      </w:tr>
      <w:tr w14:paraId="39DDAD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4DF8EEE1">
            <w:pPr>
              <w:adjustRightInd w:val="0"/>
              <w:snapToGrid w:val="0"/>
              <w:spacing w:line="360" w:lineRule="auto"/>
              <w:jc w:val="center"/>
              <w:rPr>
                <w:bCs/>
                <w:sz w:val="24"/>
                <w:szCs w:val="24"/>
                <w:lang w:val="en-US"/>
              </w:rPr>
            </w:pPr>
            <w:r>
              <w:rPr>
                <w:rFonts w:hint="eastAsia"/>
                <w:color w:val="000000" w:themeColor="text1"/>
                <w:sz w:val="24"/>
                <w:szCs w:val="24"/>
                <w14:textFill>
                  <w14:solidFill>
                    <w14:schemeClr w14:val="tx1"/>
                  </w14:solidFill>
                </w14:textFill>
              </w:rPr>
              <w:t>★</w:t>
            </w:r>
            <w:r>
              <w:rPr>
                <w:rFonts w:hint="eastAsia"/>
                <w:bCs/>
                <w:sz w:val="24"/>
                <w:szCs w:val="24"/>
                <w:lang w:val="en-US"/>
              </w:rPr>
              <w:t>2</w:t>
            </w:r>
          </w:p>
        </w:tc>
        <w:tc>
          <w:tcPr>
            <w:tcW w:w="7549" w:type="dxa"/>
            <w:vAlign w:val="center"/>
          </w:tcPr>
          <w:p w14:paraId="6AA830F4">
            <w:pPr>
              <w:adjustRightInd w:val="0"/>
              <w:snapToGrid w:val="0"/>
              <w:spacing w:line="360" w:lineRule="auto"/>
              <w:rPr>
                <w:b/>
                <w:sz w:val="24"/>
                <w:szCs w:val="24"/>
                <w:lang w:val="en-US"/>
              </w:rPr>
            </w:pPr>
            <w:r>
              <w:rPr>
                <w:rFonts w:hint="eastAsia"/>
                <w:bCs/>
                <w:sz w:val="24"/>
                <w:szCs w:val="24"/>
                <w:lang w:val="en-US"/>
              </w:rPr>
              <w:t>云胶片产品适配国产操作系统，</w:t>
            </w:r>
            <w:r>
              <w:rPr>
                <w:rFonts w:hint="eastAsia"/>
                <w:bCs/>
                <w:sz w:val="24"/>
                <w:szCs w:val="24"/>
              </w:rPr>
              <w:t>符合信创要求</w:t>
            </w:r>
            <w:r>
              <w:rPr>
                <w:rFonts w:hint="eastAsia"/>
                <w:b/>
                <w:bCs/>
                <w:sz w:val="24"/>
                <w:szCs w:val="24"/>
              </w:rPr>
              <w:t>（</w:t>
            </w:r>
            <w:r>
              <w:rPr>
                <w:rFonts w:hint="eastAsia"/>
                <w:b/>
                <w:bCs/>
                <w:sz w:val="24"/>
                <w:szCs w:val="24"/>
                <w:lang w:val="en-US"/>
              </w:rPr>
              <w:t>提供复印件，并盖章</w:t>
            </w:r>
            <w:r>
              <w:rPr>
                <w:rFonts w:hint="eastAsia"/>
                <w:b/>
                <w:bCs/>
                <w:sz w:val="24"/>
                <w:szCs w:val="24"/>
              </w:rPr>
              <w:t>）</w:t>
            </w:r>
          </w:p>
        </w:tc>
      </w:tr>
      <w:tr w14:paraId="69729E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5CF24832">
            <w:pPr>
              <w:adjustRightInd w:val="0"/>
              <w:snapToGrid w:val="0"/>
              <w:spacing w:line="360" w:lineRule="auto"/>
              <w:jc w:val="center"/>
              <w:rPr>
                <w:bCs/>
                <w:sz w:val="24"/>
                <w:szCs w:val="24"/>
                <w:lang w:val="en-US"/>
              </w:rPr>
            </w:pPr>
            <w:r>
              <w:rPr>
                <w:rFonts w:hint="eastAsia"/>
                <w:color w:val="000000" w:themeColor="text1"/>
                <w:sz w:val="24"/>
                <w:szCs w:val="24"/>
                <w14:textFill>
                  <w14:solidFill>
                    <w14:schemeClr w14:val="tx1"/>
                  </w14:solidFill>
                </w14:textFill>
              </w:rPr>
              <w:t>★</w:t>
            </w:r>
            <w:r>
              <w:rPr>
                <w:rFonts w:hint="eastAsia"/>
                <w:bCs/>
                <w:sz w:val="24"/>
                <w:szCs w:val="24"/>
                <w:lang w:val="en-US"/>
              </w:rPr>
              <w:t>3</w:t>
            </w:r>
          </w:p>
        </w:tc>
        <w:tc>
          <w:tcPr>
            <w:tcW w:w="7549" w:type="dxa"/>
            <w:vAlign w:val="center"/>
          </w:tcPr>
          <w:p w14:paraId="6CC53A33">
            <w:pPr>
              <w:adjustRightInd w:val="0"/>
              <w:snapToGrid w:val="0"/>
              <w:spacing w:line="360" w:lineRule="auto"/>
              <w:rPr>
                <w:b/>
                <w:sz w:val="24"/>
                <w:szCs w:val="24"/>
                <w:lang w:val="en-US"/>
              </w:rPr>
            </w:pPr>
            <w:r>
              <w:rPr>
                <w:rFonts w:hint="eastAsia"/>
                <w:bCs/>
                <w:sz w:val="24"/>
                <w:szCs w:val="24"/>
                <w:lang w:val="en-US"/>
              </w:rPr>
              <w:t>云胶片产品已具备三级等保备案；</w:t>
            </w:r>
            <w:r>
              <w:rPr>
                <w:rFonts w:hint="eastAsia"/>
                <w:b/>
                <w:bCs/>
                <w:sz w:val="24"/>
                <w:szCs w:val="24"/>
              </w:rPr>
              <w:t>（</w:t>
            </w:r>
            <w:r>
              <w:rPr>
                <w:rFonts w:hint="eastAsia"/>
                <w:b/>
                <w:bCs/>
                <w:sz w:val="24"/>
                <w:szCs w:val="24"/>
                <w:lang w:val="en-US"/>
              </w:rPr>
              <w:t>提供复印件，并盖章</w:t>
            </w:r>
            <w:r>
              <w:rPr>
                <w:rFonts w:hint="eastAsia"/>
                <w:b/>
                <w:bCs/>
                <w:sz w:val="24"/>
                <w:szCs w:val="24"/>
              </w:rPr>
              <w:t>）</w:t>
            </w:r>
          </w:p>
        </w:tc>
      </w:tr>
      <w:tr w14:paraId="04C63F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40C41D15">
            <w:pPr>
              <w:adjustRightInd w:val="0"/>
              <w:snapToGrid w:val="0"/>
              <w:spacing w:line="360" w:lineRule="auto"/>
              <w:jc w:val="center"/>
              <w:rPr>
                <w:b/>
                <w:sz w:val="24"/>
                <w:szCs w:val="24"/>
                <w:lang w:val="en-US"/>
              </w:rPr>
            </w:pPr>
            <w:r>
              <w:rPr>
                <w:rFonts w:hint="eastAsia"/>
                <w:bCs/>
                <w:sz w:val="24"/>
                <w:szCs w:val="24"/>
                <w:lang w:val="en-US"/>
              </w:rPr>
              <w:t>4</w:t>
            </w:r>
          </w:p>
        </w:tc>
        <w:tc>
          <w:tcPr>
            <w:tcW w:w="7549" w:type="dxa"/>
            <w:vAlign w:val="center"/>
          </w:tcPr>
          <w:p w14:paraId="1C35F8AE">
            <w:pPr>
              <w:adjustRightInd w:val="0"/>
              <w:snapToGrid w:val="0"/>
              <w:spacing w:line="360" w:lineRule="auto"/>
              <w:rPr>
                <w:color w:val="FF0000"/>
                <w:sz w:val="24"/>
                <w:szCs w:val="24"/>
              </w:rPr>
            </w:pPr>
            <w:r>
              <w:rPr>
                <w:rFonts w:hint="eastAsia"/>
                <w:bCs/>
                <w:sz w:val="24"/>
                <w:szCs w:val="24"/>
                <w:lang w:val="en-US"/>
              </w:rPr>
              <w:t>提供云胶片软件产品注册检测报告（全性能检测）；</w:t>
            </w:r>
          </w:p>
        </w:tc>
      </w:tr>
      <w:tr w14:paraId="355FCE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111583D8">
            <w:pPr>
              <w:adjustRightInd w:val="0"/>
              <w:snapToGrid w:val="0"/>
              <w:spacing w:line="360" w:lineRule="auto"/>
              <w:jc w:val="center"/>
              <w:rPr>
                <w:b/>
                <w:sz w:val="24"/>
                <w:szCs w:val="24"/>
                <w:lang w:val="en-US"/>
              </w:rPr>
            </w:pPr>
            <w:r>
              <w:rPr>
                <w:rFonts w:hint="eastAsia"/>
                <w:b/>
                <w:sz w:val="24"/>
                <w:szCs w:val="24"/>
                <w:lang w:val="en-US"/>
              </w:rPr>
              <w:t>六</w:t>
            </w:r>
          </w:p>
        </w:tc>
        <w:tc>
          <w:tcPr>
            <w:tcW w:w="7549" w:type="dxa"/>
            <w:vAlign w:val="center"/>
          </w:tcPr>
          <w:p w14:paraId="3E4817D5">
            <w:pPr>
              <w:adjustRightInd w:val="0"/>
              <w:snapToGrid w:val="0"/>
              <w:spacing w:line="360" w:lineRule="auto"/>
              <w:rPr>
                <w:b/>
                <w:sz w:val="24"/>
                <w:szCs w:val="24"/>
                <w:lang w:val="en-US"/>
              </w:rPr>
            </w:pPr>
            <w:r>
              <w:rPr>
                <w:rFonts w:hint="eastAsia"/>
                <w:b/>
                <w:sz w:val="24"/>
                <w:szCs w:val="24"/>
                <w:lang w:val="en-US"/>
              </w:rPr>
              <w:t>生产厂家资质</w:t>
            </w:r>
          </w:p>
        </w:tc>
      </w:tr>
      <w:tr w14:paraId="55CEF2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7065F400">
            <w:pPr>
              <w:adjustRightInd w:val="0"/>
              <w:snapToGrid w:val="0"/>
              <w:spacing w:line="360" w:lineRule="auto"/>
              <w:jc w:val="center"/>
              <w:rPr>
                <w:bCs/>
                <w:sz w:val="24"/>
                <w:szCs w:val="24"/>
                <w:lang w:val="en-US"/>
              </w:rPr>
            </w:pPr>
            <w:r>
              <w:rPr>
                <w:rFonts w:hint="eastAsia"/>
                <w:bCs/>
                <w:sz w:val="24"/>
                <w:szCs w:val="24"/>
                <w:lang w:val="en-US"/>
              </w:rPr>
              <w:t>1</w:t>
            </w:r>
          </w:p>
        </w:tc>
        <w:tc>
          <w:tcPr>
            <w:tcW w:w="7549" w:type="dxa"/>
            <w:vAlign w:val="center"/>
          </w:tcPr>
          <w:p w14:paraId="39338CFC">
            <w:pPr>
              <w:adjustRightInd w:val="0"/>
              <w:snapToGrid w:val="0"/>
              <w:spacing w:line="360" w:lineRule="auto"/>
              <w:rPr>
                <w:bCs/>
                <w:sz w:val="24"/>
                <w:szCs w:val="24"/>
                <w:lang w:val="en-US"/>
              </w:rPr>
            </w:pPr>
            <w:r>
              <w:rPr>
                <w:rFonts w:hint="eastAsia"/>
                <w:bCs/>
                <w:sz w:val="24"/>
                <w:szCs w:val="24"/>
                <w:lang w:val="en-US"/>
              </w:rPr>
              <w:t>云胶片产品原厂或隶属公司需获得信用等级AAA级认证证书；</w:t>
            </w:r>
            <w:r>
              <w:rPr>
                <w:rFonts w:hint="eastAsia"/>
                <w:b/>
                <w:bCs/>
                <w:sz w:val="24"/>
                <w:szCs w:val="24"/>
              </w:rPr>
              <w:t>（</w:t>
            </w:r>
            <w:r>
              <w:rPr>
                <w:rFonts w:hint="eastAsia"/>
                <w:b/>
                <w:bCs/>
                <w:sz w:val="24"/>
                <w:szCs w:val="24"/>
                <w:lang w:val="en-US"/>
              </w:rPr>
              <w:t>提供复印件，并盖章</w:t>
            </w:r>
            <w:r>
              <w:rPr>
                <w:rFonts w:hint="eastAsia"/>
                <w:b/>
                <w:bCs/>
                <w:sz w:val="24"/>
                <w:szCs w:val="24"/>
              </w:rPr>
              <w:t>）</w:t>
            </w:r>
          </w:p>
        </w:tc>
      </w:tr>
      <w:tr w14:paraId="7E80C1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1A976369">
            <w:pPr>
              <w:adjustRightInd w:val="0"/>
              <w:snapToGrid w:val="0"/>
              <w:spacing w:line="360" w:lineRule="auto"/>
              <w:jc w:val="center"/>
              <w:rPr>
                <w:bCs/>
                <w:sz w:val="24"/>
                <w:szCs w:val="24"/>
                <w:lang w:val="en-US"/>
              </w:rPr>
            </w:pPr>
            <w:r>
              <w:rPr>
                <w:rFonts w:hint="eastAsia"/>
                <w:bCs/>
                <w:sz w:val="24"/>
                <w:szCs w:val="24"/>
                <w:lang w:val="en-US"/>
              </w:rPr>
              <w:t>2</w:t>
            </w:r>
          </w:p>
        </w:tc>
        <w:tc>
          <w:tcPr>
            <w:tcW w:w="7549" w:type="dxa"/>
            <w:vAlign w:val="center"/>
          </w:tcPr>
          <w:p w14:paraId="2E9694FE">
            <w:pPr>
              <w:adjustRightInd w:val="0"/>
              <w:snapToGrid w:val="0"/>
              <w:spacing w:line="360" w:lineRule="auto"/>
              <w:rPr>
                <w:bCs/>
                <w:sz w:val="24"/>
                <w:szCs w:val="24"/>
                <w:lang w:val="en-US"/>
              </w:rPr>
            </w:pPr>
            <w:r>
              <w:rPr>
                <w:rFonts w:hint="eastAsia"/>
                <w:bCs/>
                <w:sz w:val="24"/>
                <w:szCs w:val="24"/>
                <w:lang w:val="en-US"/>
              </w:rPr>
              <w:t>云胶片产品原厂或隶属公司需获得国家高新企业证书；</w:t>
            </w:r>
            <w:r>
              <w:rPr>
                <w:rFonts w:hint="eastAsia"/>
                <w:b/>
                <w:bCs/>
                <w:sz w:val="24"/>
                <w:szCs w:val="24"/>
              </w:rPr>
              <w:t>（</w:t>
            </w:r>
            <w:r>
              <w:rPr>
                <w:rFonts w:hint="eastAsia"/>
                <w:b/>
                <w:bCs/>
                <w:sz w:val="24"/>
                <w:szCs w:val="24"/>
                <w:lang w:val="en-US"/>
              </w:rPr>
              <w:t>提供复印件，并盖章</w:t>
            </w:r>
            <w:r>
              <w:rPr>
                <w:rFonts w:hint="eastAsia"/>
                <w:b/>
                <w:bCs/>
                <w:sz w:val="24"/>
                <w:szCs w:val="24"/>
              </w:rPr>
              <w:t>）</w:t>
            </w:r>
          </w:p>
        </w:tc>
      </w:tr>
      <w:tr w14:paraId="1E1A47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02873B70">
            <w:pPr>
              <w:adjustRightInd w:val="0"/>
              <w:snapToGrid w:val="0"/>
              <w:spacing w:line="360" w:lineRule="auto"/>
              <w:jc w:val="center"/>
              <w:rPr>
                <w:bCs/>
                <w:sz w:val="24"/>
                <w:szCs w:val="24"/>
                <w:lang w:val="en-US"/>
              </w:rPr>
            </w:pPr>
            <w:r>
              <w:rPr>
                <w:rFonts w:hint="eastAsia"/>
                <w:bCs/>
                <w:sz w:val="24"/>
                <w:szCs w:val="24"/>
                <w:lang w:val="en-US"/>
              </w:rPr>
              <w:t>3</w:t>
            </w:r>
          </w:p>
        </w:tc>
        <w:tc>
          <w:tcPr>
            <w:tcW w:w="7549" w:type="dxa"/>
            <w:vAlign w:val="center"/>
          </w:tcPr>
          <w:p w14:paraId="7B37C59C">
            <w:pPr>
              <w:adjustRightInd w:val="0"/>
              <w:snapToGrid w:val="0"/>
              <w:spacing w:line="360" w:lineRule="auto"/>
              <w:rPr>
                <w:bCs/>
                <w:sz w:val="24"/>
                <w:szCs w:val="24"/>
                <w:lang w:val="en-US"/>
              </w:rPr>
            </w:pPr>
            <w:r>
              <w:rPr>
                <w:rFonts w:hint="eastAsia"/>
                <w:bCs/>
                <w:sz w:val="24"/>
                <w:szCs w:val="24"/>
                <w:lang w:val="en-US"/>
              </w:rPr>
              <w:t>云胶片产品原厂或隶属公司须具备信息系统建设和服务能力等级证书CS3级；</w:t>
            </w:r>
            <w:r>
              <w:rPr>
                <w:rFonts w:hint="eastAsia"/>
                <w:b/>
                <w:bCs/>
                <w:sz w:val="24"/>
                <w:szCs w:val="24"/>
              </w:rPr>
              <w:t>（</w:t>
            </w:r>
            <w:r>
              <w:rPr>
                <w:rFonts w:hint="eastAsia"/>
                <w:b/>
                <w:bCs/>
                <w:sz w:val="24"/>
                <w:szCs w:val="24"/>
                <w:lang w:val="en-US"/>
              </w:rPr>
              <w:t>提供复印件，并盖章</w:t>
            </w:r>
            <w:r>
              <w:rPr>
                <w:rFonts w:hint="eastAsia"/>
                <w:b/>
                <w:bCs/>
                <w:sz w:val="24"/>
                <w:szCs w:val="24"/>
              </w:rPr>
              <w:t>）</w:t>
            </w:r>
          </w:p>
        </w:tc>
      </w:tr>
      <w:tr w14:paraId="53265E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1B31775C">
            <w:pPr>
              <w:adjustRightInd w:val="0"/>
              <w:snapToGrid w:val="0"/>
              <w:spacing w:line="360" w:lineRule="auto"/>
              <w:jc w:val="center"/>
              <w:rPr>
                <w:bCs/>
                <w:sz w:val="24"/>
                <w:szCs w:val="24"/>
                <w:lang w:val="en-US"/>
              </w:rPr>
            </w:pPr>
            <w:r>
              <w:rPr>
                <w:rFonts w:hint="eastAsia"/>
                <w:bCs/>
                <w:sz w:val="24"/>
                <w:szCs w:val="24"/>
                <w:lang w:val="en-US"/>
              </w:rPr>
              <w:t>4</w:t>
            </w:r>
          </w:p>
        </w:tc>
        <w:tc>
          <w:tcPr>
            <w:tcW w:w="7549" w:type="dxa"/>
            <w:vAlign w:val="center"/>
          </w:tcPr>
          <w:p w14:paraId="748777CF">
            <w:pPr>
              <w:adjustRightInd w:val="0"/>
              <w:snapToGrid w:val="0"/>
              <w:spacing w:line="360" w:lineRule="auto"/>
              <w:rPr>
                <w:bCs/>
                <w:sz w:val="24"/>
                <w:szCs w:val="24"/>
                <w:lang w:val="en-US"/>
              </w:rPr>
            </w:pPr>
            <w:r>
              <w:rPr>
                <w:rFonts w:hint="eastAsia"/>
                <w:bCs/>
                <w:sz w:val="24"/>
                <w:szCs w:val="24"/>
                <w:lang w:val="en-US"/>
              </w:rPr>
              <w:t>云胶片产品原厂或隶属公司需具有ISO9001质量管理体系认证；</w:t>
            </w:r>
            <w:r>
              <w:rPr>
                <w:rFonts w:hint="eastAsia"/>
                <w:b/>
                <w:bCs/>
                <w:sz w:val="24"/>
                <w:szCs w:val="24"/>
              </w:rPr>
              <w:t>（</w:t>
            </w:r>
            <w:r>
              <w:rPr>
                <w:rFonts w:hint="eastAsia"/>
                <w:b/>
                <w:bCs/>
                <w:sz w:val="24"/>
                <w:szCs w:val="24"/>
                <w:lang w:val="en-US"/>
              </w:rPr>
              <w:t>提供复印件，并盖章</w:t>
            </w:r>
            <w:r>
              <w:rPr>
                <w:rFonts w:hint="eastAsia"/>
                <w:b/>
                <w:bCs/>
                <w:sz w:val="24"/>
                <w:szCs w:val="24"/>
              </w:rPr>
              <w:t>）</w:t>
            </w:r>
          </w:p>
        </w:tc>
      </w:tr>
      <w:tr w14:paraId="26AD9E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17C04857">
            <w:pPr>
              <w:adjustRightInd w:val="0"/>
              <w:snapToGrid w:val="0"/>
              <w:spacing w:line="360" w:lineRule="auto"/>
              <w:jc w:val="center"/>
              <w:rPr>
                <w:bCs/>
                <w:sz w:val="24"/>
                <w:szCs w:val="24"/>
                <w:lang w:val="en-US"/>
              </w:rPr>
            </w:pPr>
            <w:r>
              <w:rPr>
                <w:rFonts w:hint="eastAsia"/>
                <w:color w:val="000000" w:themeColor="text1"/>
                <w:sz w:val="24"/>
                <w:szCs w:val="24"/>
                <w14:textFill>
                  <w14:solidFill>
                    <w14:schemeClr w14:val="tx1"/>
                  </w14:solidFill>
                </w14:textFill>
              </w:rPr>
              <w:t>★</w:t>
            </w:r>
            <w:r>
              <w:rPr>
                <w:rFonts w:hint="eastAsia"/>
                <w:bCs/>
                <w:sz w:val="24"/>
                <w:szCs w:val="24"/>
                <w:lang w:val="en-US"/>
              </w:rPr>
              <w:t>5</w:t>
            </w:r>
          </w:p>
        </w:tc>
        <w:tc>
          <w:tcPr>
            <w:tcW w:w="7549" w:type="dxa"/>
            <w:vAlign w:val="center"/>
          </w:tcPr>
          <w:p w14:paraId="2705B722">
            <w:pPr>
              <w:adjustRightInd w:val="0"/>
              <w:snapToGrid w:val="0"/>
              <w:spacing w:line="360" w:lineRule="auto"/>
              <w:rPr>
                <w:bCs/>
                <w:sz w:val="24"/>
                <w:szCs w:val="24"/>
                <w:lang w:val="en-US"/>
              </w:rPr>
            </w:pPr>
            <w:r>
              <w:rPr>
                <w:rFonts w:hint="eastAsia"/>
                <w:bCs/>
                <w:sz w:val="24"/>
                <w:szCs w:val="24"/>
                <w:lang w:val="en-US"/>
              </w:rPr>
              <w:t>云胶片产品原厂或隶属公司须具备CMMI5级证书；</w:t>
            </w:r>
            <w:r>
              <w:rPr>
                <w:rFonts w:hint="eastAsia"/>
                <w:b/>
                <w:bCs/>
                <w:sz w:val="24"/>
                <w:szCs w:val="24"/>
              </w:rPr>
              <w:t>（</w:t>
            </w:r>
            <w:r>
              <w:rPr>
                <w:rFonts w:hint="eastAsia"/>
                <w:b/>
                <w:bCs/>
                <w:sz w:val="24"/>
                <w:szCs w:val="24"/>
                <w:lang w:val="en-US"/>
              </w:rPr>
              <w:t>提供复印件，并盖章</w:t>
            </w:r>
            <w:r>
              <w:rPr>
                <w:rFonts w:hint="eastAsia"/>
                <w:b/>
                <w:bCs/>
                <w:sz w:val="24"/>
                <w:szCs w:val="24"/>
              </w:rPr>
              <w:t>）</w:t>
            </w:r>
          </w:p>
        </w:tc>
      </w:tr>
      <w:tr w14:paraId="5BA02E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7763682D">
            <w:pPr>
              <w:adjustRightInd w:val="0"/>
              <w:snapToGrid w:val="0"/>
              <w:spacing w:line="360" w:lineRule="auto"/>
              <w:jc w:val="center"/>
              <w:rPr>
                <w:bCs/>
                <w:sz w:val="24"/>
                <w:szCs w:val="24"/>
                <w:lang w:val="en-US"/>
              </w:rPr>
            </w:pPr>
            <w:r>
              <w:rPr>
                <w:rFonts w:hint="eastAsia"/>
                <w:bCs/>
                <w:sz w:val="24"/>
                <w:szCs w:val="24"/>
                <w:lang w:val="en-US"/>
              </w:rPr>
              <w:t>6</w:t>
            </w:r>
          </w:p>
        </w:tc>
        <w:tc>
          <w:tcPr>
            <w:tcW w:w="7549" w:type="dxa"/>
            <w:shd w:val="clear" w:color="auto" w:fill="auto"/>
            <w:vAlign w:val="center"/>
          </w:tcPr>
          <w:p w14:paraId="4E381404">
            <w:pPr>
              <w:adjustRightInd w:val="0"/>
              <w:snapToGrid w:val="0"/>
              <w:spacing w:line="360" w:lineRule="auto"/>
              <w:rPr>
                <w:bCs/>
                <w:sz w:val="24"/>
                <w:szCs w:val="24"/>
                <w:lang w:val="en-US"/>
              </w:rPr>
            </w:pPr>
            <w:r>
              <w:rPr>
                <w:rFonts w:hint="eastAsia"/>
                <w:bCs/>
                <w:sz w:val="24"/>
                <w:szCs w:val="24"/>
                <w:lang w:val="en-US"/>
              </w:rPr>
              <w:t>云胶片产品原厂或隶属公司需具备CCRC信息安全服务三级证书</w:t>
            </w:r>
            <w:r>
              <w:rPr>
                <w:rFonts w:hint="eastAsia"/>
                <w:b/>
                <w:bCs/>
                <w:sz w:val="24"/>
                <w:szCs w:val="24"/>
              </w:rPr>
              <w:t>（</w:t>
            </w:r>
            <w:r>
              <w:rPr>
                <w:rFonts w:hint="eastAsia"/>
                <w:b/>
                <w:bCs/>
                <w:sz w:val="24"/>
                <w:szCs w:val="24"/>
                <w:lang w:val="en-US"/>
              </w:rPr>
              <w:t>提供复印件，并盖章</w:t>
            </w:r>
            <w:r>
              <w:rPr>
                <w:rFonts w:hint="eastAsia"/>
                <w:b/>
                <w:bCs/>
                <w:sz w:val="24"/>
                <w:szCs w:val="24"/>
              </w:rPr>
              <w:t>）</w:t>
            </w:r>
          </w:p>
        </w:tc>
      </w:tr>
      <w:tr w14:paraId="248C0A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0A951B44">
            <w:pPr>
              <w:adjustRightInd w:val="0"/>
              <w:snapToGrid w:val="0"/>
              <w:spacing w:line="360" w:lineRule="auto"/>
              <w:jc w:val="center"/>
              <w:rPr>
                <w:bCs/>
                <w:sz w:val="24"/>
                <w:szCs w:val="24"/>
                <w:lang w:val="en-US"/>
              </w:rPr>
            </w:pPr>
            <w:r>
              <w:rPr>
                <w:rFonts w:hint="eastAsia"/>
                <w:bCs/>
                <w:sz w:val="24"/>
                <w:szCs w:val="24"/>
                <w:lang w:val="en-US"/>
              </w:rPr>
              <w:t>7</w:t>
            </w:r>
          </w:p>
        </w:tc>
        <w:tc>
          <w:tcPr>
            <w:tcW w:w="7549" w:type="dxa"/>
            <w:shd w:val="clear" w:color="auto" w:fill="auto"/>
            <w:vAlign w:val="center"/>
          </w:tcPr>
          <w:p w14:paraId="42DAD690">
            <w:pPr>
              <w:adjustRightInd w:val="0"/>
              <w:snapToGrid w:val="0"/>
              <w:spacing w:line="360" w:lineRule="auto"/>
              <w:rPr>
                <w:bCs/>
                <w:sz w:val="24"/>
                <w:szCs w:val="24"/>
                <w:lang w:val="en-US"/>
              </w:rPr>
            </w:pPr>
            <w:r>
              <w:rPr>
                <w:rFonts w:hint="eastAsia"/>
                <w:bCs/>
                <w:sz w:val="24"/>
                <w:szCs w:val="24"/>
                <w:lang w:val="en-US"/>
              </w:rPr>
              <w:t>云胶片产品原厂或隶属公司需具备符合知识产权管理体系符合GB/T 29490-2013标准证书</w:t>
            </w:r>
            <w:r>
              <w:rPr>
                <w:rFonts w:hint="eastAsia"/>
                <w:b/>
                <w:bCs/>
                <w:sz w:val="24"/>
                <w:szCs w:val="24"/>
              </w:rPr>
              <w:t>（</w:t>
            </w:r>
            <w:r>
              <w:rPr>
                <w:rFonts w:hint="eastAsia"/>
                <w:b/>
                <w:bCs/>
                <w:sz w:val="24"/>
                <w:szCs w:val="24"/>
                <w:lang w:val="en-US"/>
              </w:rPr>
              <w:t>提供复印件，并盖章</w:t>
            </w:r>
            <w:r>
              <w:rPr>
                <w:rFonts w:hint="eastAsia"/>
                <w:b/>
                <w:bCs/>
                <w:sz w:val="24"/>
                <w:szCs w:val="24"/>
              </w:rPr>
              <w:t>）</w:t>
            </w:r>
          </w:p>
        </w:tc>
      </w:tr>
      <w:tr w14:paraId="5628A9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3E9018D6">
            <w:pPr>
              <w:adjustRightInd w:val="0"/>
              <w:snapToGrid w:val="0"/>
              <w:spacing w:line="360" w:lineRule="auto"/>
              <w:jc w:val="center"/>
              <w:rPr>
                <w:bCs/>
                <w:sz w:val="24"/>
                <w:szCs w:val="24"/>
                <w:lang w:val="en-US"/>
              </w:rPr>
            </w:pPr>
            <w:r>
              <w:rPr>
                <w:rFonts w:hint="eastAsia"/>
                <w:bCs/>
                <w:sz w:val="24"/>
                <w:szCs w:val="24"/>
                <w:lang w:val="en-US"/>
              </w:rPr>
              <w:t>8</w:t>
            </w:r>
          </w:p>
        </w:tc>
        <w:tc>
          <w:tcPr>
            <w:tcW w:w="7549" w:type="dxa"/>
            <w:shd w:val="clear" w:color="auto" w:fill="auto"/>
            <w:vAlign w:val="center"/>
          </w:tcPr>
          <w:p w14:paraId="03F3AACD">
            <w:pPr>
              <w:adjustRightInd w:val="0"/>
              <w:snapToGrid w:val="0"/>
              <w:spacing w:line="360" w:lineRule="auto"/>
              <w:rPr>
                <w:bCs/>
                <w:sz w:val="24"/>
                <w:szCs w:val="24"/>
                <w:lang w:val="en-US"/>
              </w:rPr>
            </w:pPr>
            <w:r>
              <w:rPr>
                <w:rFonts w:hint="eastAsia"/>
                <w:bCs/>
                <w:sz w:val="24"/>
                <w:szCs w:val="24"/>
                <w:lang w:val="en-US"/>
              </w:rPr>
              <w:t>云胶片产品原厂或隶属公司需具备售后服务完善程度GB/T27922-2011《商品售后服务评价体系》及GB/T 36733-2018《服务质量评价通则》证书</w:t>
            </w:r>
            <w:r>
              <w:rPr>
                <w:rFonts w:hint="eastAsia"/>
                <w:b/>
                <w:bCs/>
                <w:sz w:val="24"/>
                <w:szCs w:val="24"/>
              </w:rPr>
              <w:t>（</w:t>
            </w:r>
            <w:r>
              <w:rPr>
                <w:rFonts w:hint="eastAsia"/>
                <w:b/>
                <w:bCs/>
                <w:sz w:val="24"/>
                <w:szCs w:val="24"/>
                <w:lang w:val="en-US"/>
              </w:rPr>
              <w:t>提供复印件，并盖章</w:t>
            </w:r>
            <w:r>
              <w:rPr>
                <w:rFonts w:hint="eastAsia"/>
                <w:b/>
                <w:bCs/>
                <w:sz w:val="24"/>
                <w:szCs w:val="24"/>
              </w:rPr>
              <w:t>）</w:t>
            </w:r>
          </w:p>
        </w:tc>
      </w:tr>
      <w:tr w14:paraId="045D73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3F0CFBD3">
            <w:pPr>
              <w:adjustRightInd w:val="0"/>
              <w:snapToGrid w:val="0"/>
              <w:spacing w:line="360" w:lineRule="auto"/>
              <w:jc w:val="center"/>
              <w:rPr>
                <w:bCs/>
                <w:sz w:val="24"/>
                <w:szCs w:val="24"/>
                <w:lang w:val="en-US"/>
              </w:rPr>
            </w:pPr>
            <w:r>
              <w:rPr>
                <w:rFonts w:hint="eastAsia"/>
                <w:color w:val="000000" w:themeColor="text1"/>
                <w:sz w:val="24"/>
                <w:szCs w:val="24"/>
                <w14:textFill>
                  <w14:solidFill>
                    <w14:schemeClr w14:val="tx1"/>
                  </w14:solidFill>
                </w14:textFill>
              </w:rPr>
              <w:t>★</w:t>
            </w:r>
            <w:r>
              <w:rPr>
                <w:rFonts w:hint="eastAsia"/>
                <w:bCs/>
                <w:sz w:val="24"/>
                <w:szCs w:val="24"/>
                <w:lang w:val="en-US"/>
              </w:rPr>
              <w:t>9</w:t>
            </w:r>
          </w:p>
        </w:tc>
        <w:tc>
          <w:tcPr>
            <w:tcW w:w="7549" w:type="dxa"/>
            <w:shd w:val="clear" w:color="auto" w:fill="auto"/>
            <w:vAlign w:val="center"/>
          </w:tcPr>
          <w:p w14:paraId="427E78D7">
            <w:pPr>
              <w:adjustRightInd w:val="0"/>
              <w:snapToGrid w:val="0"/>
              <w:spacing w:line="360" w:lineRule="auto"/>
              <w:rPr>
                <w:bCs/>
                <w:sz w:val="24"/>
                <w:szCs w:val="24"/>
                <w:lang w:val="en-US"/>
              </w:rPr>
            </w:pPr>
            <w:r>
              <w:rPr>
                <w:rFonts w:hint="eastAsia"/>
                <w:bCs/>
                <w:sz w:val="24"/>
                <w:szCs w:val="24"/>
                <w:lang w:val="en-US"/>
              </w:rPr>
              <w:t>云胶片产品原厂或隶属公司需具备ZZLH/T1001-2019《售后服务体系完善程度认证评价规范》GB/T27922-2011《商品售后服务评价体系》 十星级（卓越）证书</w:t>
            </w:r>
            <w:r>
              <w:rPr>
                <w:rFonts w:hint="eastAsia"/>
                <w:b/>
                <w:bCs/>
                <w:sz w:val="24"/>
                <w:szCs w:val="24"/>
              </w:rPr>
              <w:t>（</w:t>
            </w:r>
            <w:r>
              <w:rPr>
                <w:rFonts w:hint="eastAsia"/>
                <w:b/>
                <w:bCs/>
                <w:sz w:val="24"/>
                <w:szCs w:val="24"/>
                <w:lang w:val="en-US"/>
              </w:rPr>
              <w:t>提供复印件，并盖章</w:t>
            </w:r>
            <w:r>
              <w:rPr>
                <w:rFonts w:hint="eastAsia"/>
                <w:b/>
                <w:bCs/>
                <w:sz w:val="24"/>
                <w:szCs w:val="24"/>
              </w:rPr>
              <w:t>）</w:t>
            </w:r>
          </w:p>
        </w:tc>
      </w:tr>
      <w:tr w14:paraId="06FFC3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5C19E336">
            <w:pPr>
              <w:adjustRightInd w:val="0"/>
              <w:snapToGrid w:val="0"/>
              <w:spacing w:line="360" w:lineRule="auto"/>
              <w:jc w:val="center"/>
              <w:rPr>
                <w:bCs/>
                <w:sz w:val="24"/>
                <w:szCs w:val="24"/>
                <w:lang w:val="en-US"/>
              </w:rPr>
            </w:pPr>
            <w:r>
              <w:rPr>
                <w:rFonts w:hint="eastAsia"/>
                <w:color w:val="000000" w:themeColor="text1"/>
                <w:sz w:val="24"/>
                <w:szCs w:val="24"/>
                <w14:textFill>
                  <w14:solidFill>
                    <w14:schemeClr w14:val="tx1"/>
                  </w14:solidFill>
                </w14:textFill>
              </w:rPr>
              <w:t>★</w:t>
            </w:r>
            <w:r>
              <w:rPr>
                <w:rFonts w:hint="eastAsia"/>
                <w:bCs/>
                <w:sz w:val="24"/>
                <w:szCs w:val="24"/>
                <w:lang w:val="en-US"/>
              </w:rPr>
              <w:t>10</w:t>
            </w:r>
          </w:p>
        </w:tc>
        <w:tc>
          <w:tcPr>
            <w:tcW w:w="7549" w:type="dxa"/>
            <w:shd w:val="clear" w:color="auto" w:fill="auto"/>
            <w:vAlign w:val="center"/>
          </w:tcPr>
          <w:p w14:paraId="0E616A9F">
            <w:pPr>
              <w:adjustRightInd w:val="0"/>
              <w:snapToGrid w:val="0"/>
              <w:spacing w:line="360" w:lineRule="auto"/>
              <w:rPr>
                <w:bCs/>
                <w:sz w:val="24"/>
                <w:szCs w:val="24"/>
                <w:lang w:val="en-US"/>
              </w:rPr>
            </w:pPr>
            <w:r>
              <w:rPr>
                <w:rFonts w:hint="eastAsia"/>
                <w:bCs/>
                <w:sz w:val="24"/>
                <w:szCs w:val="24"/>
                <w:lang w:val="en-US"/>
              </w:rPr>
              <w:t>云胶片产品原厂或隶属公司需具备ITSS信息技术服务标准符合性证书</w:t>
            </w:r>
            <w:r>
              <w:rPr>
                <w:rFonts w:hint="eastAsia"/>
                <w:b/>
                <w:bCs/>
                <w:sz w:val="24"/>
                <w:szCs w:val="24"/>
              </w:rPr>
              <w:t>（</w:t>
            </w:r>
            <w:r>
              <w:rPr>
                <w:rFonts w:hint="eastAsia"/>
                <w:b/>
                <w:bCs/>
                <w:sz w:val="24"/>
                <w:szCs w:val="24"/>
                <w:lang w:val="en-US"/>
              </w:rPr>
              <w:t>提供复印件，并盖章</w:t>
            </w:r>
            <w:r>
              <w:rPr>
                <w:rFonts w:hint="eastAsia"/>
                <w:b/>
                <w:bCs/>
                <w:sz w:val="24"/>
                <w:szCs w:val="24"/>
              </w:rPr>
              <w:t>）</w:t>
            </w:r>
          </w:p>
        </w:tc>
      </w:tr>
      <w:tr w14:paraId="5922C4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10" w:hRule="atLeast"/>
        </w:trPr>
        <w:tc>
          <w:tcPr>
            <w:tcW w:w="815" w:type="dxa"/>
            <w:vAlign w:val="center"/>
          </w:tcPr>
          <w:p w14:paraId="2B08474C">
            <w:pPr>
              <w:adjustRightInd w:val="0"/>
              <w:snapToGrid w:val="0"/>
              <w:spacing w:line="360" w:lineRule="auto"/>
              <w:jc w:val="center"/>
              <w:rPr>
                <w:bCs/>
                <w:sz w:val="24"/>
                <w:szCs w:val="24"/>
                <w:lang w:val="en-US"/>
              </w:rPr>
            </w:pPr>
            <w:r>
              <w:rPr>
                <w:rFonts w:hint="eastAsia"/>
                <w:color w:val="000000" w:themeColor="text1"/>
                <w:sz w:val="24"/>
                <w:szCs w:val="24"/>
                <w14:textFill>
                  <w14:solidFill>
                    <w14:schemeClr w14:val="tx1"/>
                  </w14:solidFill>
                </w14:textFill>
              </w:rPr>
              <w:t>★</w:t>
            </w:r>
            <w:r>
              <w:rPr>
                <w:rFonts w:hint="eastAsia"/>
                <w:bCs/>
                <w:sz w:val="24"/>
                <w:szCs w:val="24"/>
                <w:lang w:val="en-US"/>
              </w:rPr>
              <w:t>11</w:t>
            </w:r>
          </w:p>
        </w:tc>
        <w:tc>
          <w:tcPr>
            <w:tcW w:w="7549" w:type="dxa"/>
            <w:shd w:val="clear" w:color="auto" w:fill="auto"/>
            <w:vAlign w:val="center"/>
          </w:tcPr>
          <w:p w14:paraId="009A0A9E">
            <w:pPr>
              <w:adjustRightInd w:val="0"/>
              <w:snapToGrid w:val="0"/>
              <w:spacing w:line="360" w:lineRule="auto"/>
              <w:rPr>
                <w:bCs/>
                <w:sz w:val="24"/>
                <w:szCs w:val="24"/>
                <w:lang w:val="en-US"/>
              </w:rPr>
            </w:pPr>
            <w:r>
              <w:rPr>
                <w:rFonts w:hint="eastAsia"/>
                <w:bCs/>
                <w:sz w:val="24"/>
                <w:szCs w:val="24"/>
                <w:lang w:val="en-US"/>
              </w:rPr>
              <w:t>云胶片产品原厂或隶属公司所使用的操作系统为正版软件</w:t>
            </w:r>
            <w:r>
              <w:rPr>
                <w:rFonts w:hint="eastAsia"/>
                <w:b/>
                <w:bCs/>
                <w:sz w:val="24"/>
                <w:szCs w:val="24"/>
              </w:rPr>
              <w:t>（</w:t>
            </w:r>
            <w:r>
              <w:rPr>
                <w:rFonts w:hint="eastAsia"/>
                <w:b/>
                <w:bCs/>
                <w:sz w:val="24"/>
                <w:szCs w:val="24"/>
                <w:lang w:val="en-US"/>
              </w:rPr>
              <w:t>提供复印件，并盖章</w:t>
            </w:r>
            <w:r>
              <w:rPr>
                <w:rFonts w:hint="eastAsia"/>
                <w:b/>
                <w:bCs/>
                <w:sz w:val="24"/>
                <w:szCs w:val="24"/>
              </w:rPr>
              <w:t>）</w:t>
            </w:r>
          </w:p>
        </w:tc>
      </w:tr>
    </w:tbl>
    <w:p w14:paraId="6D94C48F">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pPr>
    </w:p>
    <w:p w14:paraId="78FB1B58">
      <w:pPr>
        <w:rPr>
          <w:rFonts w:hint="eastAsia"/>
          <w:lang w:val="en-US" w:eastAsia="zh-CN"/>
        </w:rPr>
      </w:pPr>
    </w:p>
    <w:p w14:paraId="27FA6523">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第三章  响应文件格式</w:t>
      </w:r>
      <w:bookmarkEnd w:id="4"/>
      <w:bookmarkEnd w:id="5"/>
    </w:p>
    <w:p w14:paraId="42D61778">
      <w:pPr>
        <w:widowControl w:val="0"/>
        <w:numPr>
          <w:ilvl w:val="0"/>
          <w:numId w:val="0"/>
        </w:numPr>
        <w:jc w:val="both"/>
        <w:rPr>
          <w:rFonts w:hint="eastAsia" w:ascii="宋体" w:hAnsi="宋体" w:eastAsia="宋体" w:cs="宋体"/>
          <w:lang w:val="en-US" w:eastAsia="zh-CN"/>
        </w:rPr>
      </w:pPr>
    </w:p>
    <w:p w14:paraId="3B87A64F">
      <w:pPr>
        <w:rPr>
          <w:rFonts w:hint="eastAsia" w:ascii="宋体" w:hAnsi="宋体" w:eastAsia="宋体" w:cs="宋体"/>
          <w:color w:val="auto"/>
          <w:sz w:val="44"/>
          <w:szCs w:val="44"/>
        </w:rPr>
      </w:pPr>
    </w:p>
    <w:p w14:paraId="4E34D007">
      <w:pPr>
        <w:pStyle w:val="19"/>
        <w:rPr>
          <w:rFonts w:hint="eastAsia" w:ascii="宋体" w:hAnsi="宋体" w:eastAsia="宋体" w:cs="宋体"/>
        </w:rPr>
      </w:pPr>
    </w:p>
    <w:p w14:paraId="1EB095B2">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sz w:val="44"/>
          <w:szCs w:val="44"/>
        </w:rPr>
      </w:pPr>
      <w:r>
        <w:rPr>
          <w:rFonts w:hint="eastAsia" w:ascii="宋体" w:hAnsi="宋体" w:eastAsia="宋体" w:cs="宋体"/>
          <w:b/>
          <w:bCs/>
          <w:sz w:val="48"/>
          <w:szCs w:val="48"/>
        </w:rPr>
        <w:t>响 应 文</w:t>
      </w:r>
      <w:r>
        <w:rPr>
          <w:rFonts w:hint="eastAsia" w:ascii="宋体" w:hAnsi="宋体" w:eastAsia="宋体" w:cs="宋体"/>
          <w:b/>
          <w:bCs/>
          <w:sz w:val="48"/>
          <w:szCs w:val="48"/>
          <w:lang w:val="en-US" w:eastAsia="zh-CN"/>
        </w:rPr>
        <w:t xml:space="preserve"> </w:t>
      </w:r>
      <w:r>
        <w:rPr>
          <w:rFonts w:hint="eastAsia" w:ascii="宋体" w:hAnsi="宋体" w:eastAsia="宋体" w:cs="宋体"/>
          <w:b/>
          <w:bCs/>
          <w:sz w:val="48"/>
          <w:szCs w:val="48"/>
        </w:rPr>
        <w:t>件</w:t>
      </w:r>
      <w:r>
        <w:rPr>
          <w:rFonts w:hint="eastAsia" w:ascii="宋体" w:hAnsi="宋体" w:eastAsia="宋体" w:cs="宋体"/>
          <w:sz w:val="28"/>
          <w:szCs w:val="28"/>
        </w:rPr>
        <w:t>（封面）</w:t>
      </w:r>
    </w:p>
    <w:p w14:paraId="6385BC93">
      <w:pPr>
        <w:snapToGrid w:val="0"/>
        <w:spacing w:line="360" w:lineRule="auto"/>
        <w:jc w:val="center"/>
        <w:rPr>
          <w:rFonts w:hint="eastAsia" w:ascii="宋体" w:hAnsi="宋体" w:eastAsia="宋体" w:cs="宋体"/>
          <w:color w:val="auto"/>
          <w:sz w:val="32"/>
          <w:szCs w:val="32"/>
        </w:rPr>
      </w:pPr>
    </w:p>
    <w:p w14:paraId="15B89A41">
      <w:pPr>
        <w:snapToGrid w:val="0"/>
        <w:spacing w:line="360" w:lineRule="auto"/>
        <w:rPr>
          <w:rFonts w:hint="eastAsia" w:ascii="宋体" w:hAnsi="宋体" w:eastAsia="宋体" w:cs="宋体"/>
          <w:color w:val="auto"/>
          <w:sz w:val="32"/>
          <w:szCs w:val="32"/>
        </w:rPr>
      </w:pPr>
    </w:p>
    <w:p w14:paraId="40A18982">
      <w:pPr>
        <w:snapToGrid w:val="0"/>
        <w:spacing w:line="360" w:lineRule="auto"/>
        <w:ind w:firstLine="640" w:firstLineChars="200"/>
        <w:rPr>
          <w:rFonts w:hint="default" w:ascii="宋体" w:hAnsi="宋体" w:eastAsia="宋体" w:cs="宋体"/>
          <w:color w:val="auto"/>
          <w:sz w:val="36"/>
          <w:szCs w:val="36"/>
          <w:lang w:val="en-US" w:eastAsia="zh-CN"/>
        </w:rPr>
      </w:pPr>
      <w:r>
        <w:rPr>
          <w:rFonts w:hint="eastAsia" w:ascii="宋体" w:hAnsi="宋体" w:eastAsia="宋体" w:cs="宋体"/>
          <w:color w:val="auto"/>
          <w:sz w:val="32"/>
          <w:szCs w:val="32"/>
          <w:lang w:val="en-US" w:eastAsia="zh-CN"/>
        </w:rPr>
        <w:t>项目名称：</w:t>
      </w:r>
      <w:r>
        <w:rPr>
          <w:rFonts w:hint="eastAsia" w:ascii="宋体" w:hAnsi="宋体" w:eastAsia="宋体" w:cs="宋体"/>
          <w:color w:val="auto"/>
          <w:sz w:val="36"/>
          <w:szCs w:val="36"/>
          <w:lang w:val="en-US" w:eastAsia="zh-CN"/>
        </w:rPr>
        <w:t>融水苗族自治县人民医院</w:t>
      </w:r>
      <w:r>
        <w:rPr>
          <w:rFonts w:hint="eastAsia" w:ascii="宋体" w:hAnsi="宋体" w:cs="宋体"/>
          <w:color w:val="auto"/>
          <w:sz w:val="36"/>
          <w:szCs w:val="36"/>
          <w:lang w:val="en-US" w:eastAsia="zh-CN"/>
        </w:rPr>
        <w:t>云胶片管理系统采购项目</w:t>
      </w:r>
    </w:p>
    <w:p w14:paraId="3CFFE815">
      <w:pPr>
        <w:snapToGrid w:val="0"/>
        <w:spacing w:line="360" w:lineRule="auto"/>
        <w:rPr>
          <w:rFonts w:hint="eastAsia" w:ascii="宋体" w:hAnsi="宋体" w:eastAsia="宋体" w:cs="宋体"/>
          <w:color w:val="auto"/>
          <w:sz w:val="32"/>
          <w:szCs w:val="32"/>
          <w:lang w:val="en-US" w:eastAsia="zh-CN"/>
        </w:rPr>
      </w:pPr>
    </w:p>
    <w:p w14:paraId="5748BFBD">
      <w:pPr>
        <w:snapToGrid w:val="0"/>
        <w:spacing w:line="360" w:lineRule="auto"/>
        <w:rPr>
          <w:rFonts w:hint="eastAsia" w:ascii="宋体" w:hAnsi="宋体" w:eastAsia="宋体" w:cs="宋体"/>
          <w:color w:val="auto"/>
          <w:sz w:val="32"/>
          <w:szCs w:val="32"/>
        </w:rPr>
      </w:pPr>
    </w:p>
    <w:p w14:paraId="12D1D56A">
      <w:pPr>
        <w:snapToGrid w:val="0"/>
        <w:spacing w:line="360" w:lineRule="auto"/>
        <w:ind w:firstLine="640" w:firstLineChars="200"/>
        <w:rPr>
          <w:rFonts w:hint="default" w:ascii="宋体" w:hAnsi="宋体" w:eastAsia="宋体" w:cs="宋体"/>
          <w:color w:val="auto"/>
          <w:sz w:val="32"/>
          <w:szCs w:val="32"/>
          <w:lang w:val="en-US"/>
        </w:rPr>
      </w:pPr>
      <w:r>
        <w:rPr>
          <w:rFonts w:hint="eastAsia" w:ascii="宋体" w:hAnsi="宋体" w:eastAsia="宋体" w:cs="宋体"/>
          <w:color w:val="auto"/>
          <w:sz w:val="32"/>
          <w:szCs w:val="32"/>
        </w:rPr>
        <w:t>采购编号：</w:t>
      </w:r>
      <w:r>
        <w:rPr>
          <w:rFonts w:hint="eastAsia" w:ascii="宋体" w:hAnsi="宋体" w:eastAsia="宋体" w:cs="宋体"/>
          <w:color w:val="auto"/>
          <w:sz w:val="32"/>
          <w:szCs w:val="32"/>
          <w:lang w:val="en-US" w:eastAsia="zh-CN"/>
        </w:rPr>
        <w:t>RYCG20250</w:t>
      </w:r>
      <w:r>
        <w:rPr>
          <w:rFonts w:hint="eastAsia" w:ascii="宋体" w:hAnsi="宋体" w:cs="宋体"/>
          <w:color w:val="auto"/>
          <w:sz w:val="32"/>
          <w:szCs w:val="32"/>
          <w:lang w:val="en-US" w:eastAsia="zh-CN"/>
        </w:rPr>
        <w:t>44</w:t>
      </w:r>
    </w:p>
    <w:p w14:paraId="10EC431D">
      <w:pPr>
        <w:snapToGrid w:val="0"/>
        <w:spacing w:line="360" w:lineRule="auto"/>
        <w:rPr>
          <w:rFonts w:hint="eastAsia" w:ascii="宋体" w:hAnsi="宋体" w:eastAsia="宋体" w:cs="宋体"/>
          <w:color w:val="auto"/>
          <w:sz w:val="32"/>
          <w:szCs w:val="32"/>
        </w:rPr>
      </w:pPr>
    </w:p>
    <w:p w14:paraId="65C2EE00">
      <w:pPr>
        <w:snapToGrid w:val="0"/>
        <w:spacing w:line="360" w:lineRule="auto"/>
        <w:rPr>
          <w:rFonts w:hint="eastAsia" w:ascii="宋体" w:hAnsi="宋体" w:eastAsia="宋体" w:cs="宋体"/>
          <w:color w:val="auto"/>
          <w:sz w:val="32"/>
          <w:szCs w:val="32"/>
        </w:rPr>
      </w:pPr>
    </w:p>
    <w:p w14:paraId="4D070940">
      <w:pPr>
        <w:snapToGrid w:val="0"/>
        <w:spacing w:line="360" w:lineRule="auto"/>
        <w:rPr>
          <w:rFonts w:hint="eastAsia" w:ascii="宋体" w:hAnsi="宋体" w:eastAsia="宋体" w:cs="宋体"/>
          <w:color w:val="auto"/>
          <w:sz w:val="32"/>
          <w:szCs w:val="32"/>
        </w:rPr>
      </w:pPr>
    </w:p>
    <w:p w14:paraId="0FAAD8F4">
      <w:pPr>
        <w:snapToGrid w:val="0"/>
        <w:spacing w:line="360" w:lineRule="auto"/>
        <w:rPr>
          <w:rFonts w:hint="eastAsia" w:ascii="宋体" w:hAnsi="宋体" w:eastAsia="宋体" w:cs="宋体"/>
          <w:color w:val="auto"/>
          <w:sz w:val="32"/>
          <w:szCs w:val="32"/>
        </w:rPr>
      </w:pPr>
    </w:p>
    <w:p w14:paraId="238AF75E">
      <w:pPr>
        <w:pStyle w:val="5"/>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供应商名称：</w:t>
      </w:r>
    </w:p>
    <w:p w14:paraId="39E9A659">
      <w:pPr>
        <w:pStyle w:val="5"/>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 xml:space="preserve">供应商地址： </w:t>
      </w:r>
    </w:p>
    <w:p w14:paraId="0E12103C">
      <w:pPr>
        <w:snapToGrid w:val="0"/>
        <w:spacing w:line="360" w:lineRule="auto"/>
        <w:jc w:val="center"/>
        <w:rPr>
          <w:rFonts w:hint="eastAsia" w:ascii="宋体" w:hAnsi="宋体" w:eastAsia="宋体" w:cs="宋体"/>
          <w:color w:val="auto"/>
          <w:sz w:val="32"/>
          <w:szCs w:val="32"/>
        </w:rPr>
      </w:pPr>
    </w:p>
    <w:p w14:paraId="26060BC5">
      <w:pPr>
        <w:snapToGrid w:val="0"/>
        <w:spacing w:line="360" w:lineRule="auto"/>
        <w:jc w:val="center"/>
        <w:rPr>
          <w:rFonts w:hint="eastAsia" w:ascii="宋体" w:hAnsi="宋体" w:eastAsia="宋体" w:cs="宋体"/>
          <w:color w:val="auto"/>
          <w:sz w:val="32"/>
          <w:szCs w:val="32"/>
        </w:rPr>
      </w:pPr>
    </w:p>
    <w:p w14:paraId="714F6E74">
      <w:pPr>
        <w:pStyle w:val="32"/>
        <w:rPr>
          <w:rFonts w:hint="eastAsia" w:ascii="宋体" w:hAnsi="宋体" w:eastAsia="宋体" w:cs="宋体"/>
          <w:lang w:val="en-US" w:eastAsia="zh-CN"/>
        </w:rPr>
        <w:sectPr>
          <w:footerReference r:id="rId5" w:type="default"/>
          <w:pgSz w:w="11906" w:h="16838"/>
          <w:pgMar w:top="1440" w:right="1417" w:bottom="1440" w:left="1417" w:header="851" w:footer="992" w:gutter="0"/>
          <w:pgNumType w:fmt="decimal"/>
          <w:cols w:space="0" w:num="1"/>
          <w:rtlGutter w:val="0"/>
          <w:docGrid w:linePitch="312" w:charSpace="0"/>
        </w:sectPr>
      </w:pPr>
      <w:r>
        <w:rPr>
          <w:rFonts w:hint="eastAsia" w:ascii="宋体" w:hAnsi="宋体" w:eastAsia="宋体" w:cs="宋体"/>
          <w:color w:val="auto"/>
          <w:sz w:val="32"/>
          <w:szCs w:val="32"/>
        </w:rPr>
        <w:t xml:space="preserve">                                         年  月  日</w:t>
      </w:r>
    </w:p>
    <w:p w14:paraId="527B0EBE">
      <w:pPr>
        <w:pStyle w:val="3"/>
        <w:bidi w:val="0"/>
        <w:jc w:val="center"/>
        <w:rPr>
          <w:rFonts w:hint="eastAsia" w:ascii="宋体" w:hAnsi="宋体" w:eastAsia="宋体" w:cs="宋体"/>
        </w:rPr>
      </w:pPr>
      <w:bookmarkStart w:id="7" w:name="_Toc4512"/>
      <w:r>
        <w:rPr>
          <w:rFonts w:hint="eastAsia" w:ascii="宋体" w:hAnsi="宋体" w:eastAsia="宋体" w:cs="宋体"/>
          <w:lang w:val="en-US" w:eastAsia="zh-CN"/>
        </w:rPr>
        <w:t>第一节  供应商基本情况表</w:t>
      </w:r>
      <w:bookmarkEnd w:id="7"/>
    </w:p>
    <w:p w14:paraId="7045F95B">
      <w:pPr>
        <w:snapToGrid w:val="0"/>
        <w:spacing w:beforeLines="50" w:after="50" w:line="240" w:lineRule="auto"/>
        <w:jc w:val="center"/>
        <w:rPr>
          <w:rFonts w:hint="eastAsia" w:ascii="宋体" w:hAnsi="宋体" w:eastAsia="宋体" w:cs="宋体"/>
          <w:b/>
          <w:bCs/>
          <w:color w:val="auto"/>
          <w:sz w:val="44"/>
          <w:szCs w:val="44"/>
        </w:rPr>
      </w:pPr>
    </w:p>
    <w:p w14:paraId="568F90C6">
      <w:pPr>
        <w:snapToGrid w:val="0"/>
        <w:spacing w:beforeLines="50" w:after="50" w:line="240" w:lineRule="auto"/>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供应商基本情况表</w:t>
      </w:r>
    </w:p>
    <w:p w14:paraId="7C11BDB6">
      <w:pPr>
        <w:pStyle w:val="19"/>
        <w:rPr>
          <w:rFonts w:hint="eastAsia" w:ascii="宋体" w:hAnsi="宋体" w:eastAsia="宋体" w:cs="宋体"/>
          <w:color w:val="auto"/>
        </w:rPr>
      </w:pPr>
    </w:p>
    <w:tbl>
      <w:tblPr>
        <w:tblStyle w:val="54"/>
        <w:tblpPr w:leftFromText="180" w:rightFromText="180" w:vertAnchor="text" w:horzAnchor="page" w:tblpX="1425"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748"/>
        <w:gridCol w:w="2393"/>
        <w:gridCol w:w="2392"/>
      </w:tblGrid>
      <w:tr w14:paraId="15502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770A64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lang w:eastAsia="zh-CN"/>
              </w:rPr>
              <w:t>供应商</w:t>
            </w:r>
            <w:r>
              <w:rPr>
                <w:rFonts w:hint="eastAsia" w:ascii="宋体" w:hAnsi="宋体" w:eastAsia="宋体" w:cs="宋体"/>
                <w:b/>
                <w:color w:val="auto"/>
                <w:sz w:val="24"/>
              </w:rPr>
              <w:t>全称</w:t>
            </w:r>
          </w:p>
        </w:tc>
        <w:tc>
          <w:tcPr>
            <w:tcW w:w="7533" w:type="dxa"/>
            <w:gridSpan w:val="3"/>
            <w:noWrap w:val="0"/>
            <w:vAlign w:val="center"/>
          </w:tcPr>
          <w:p w14:paraId="47E970C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8370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E15D5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注册地址</w:t>
            </w:r>
          </w:p>
        </w:tc>
        <w:tc>
          <w:tcPr>
            <w:tcW w:w="7533" w:type="dxa"/>
            <w:gridSpan w:val="3"/>
            <w:noWrap w:val="0"/>
            <w:vAlign w:val="center"/>
          </w:tcPr>
          <w:p w14:paraId="3B1935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C92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6DEF7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注册资金</w:t>
            </w:r>
          </w:p>
        </w:tc>
        <w:tc>
          <w:tcPr>
            <w:tcW w:w="2748" w:type="dxa"/>
            <w:noWrap w:val="0"/>
            <w:vAlign w:val="center"/>
          </w:tcPr>
          <w:p w14:paraId="264528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DD81F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成立时间</w:t>
            </w:r>
          </w:p>
        </w:tc>
        <w:tc>
          <w:tcPr>
            <w:tcW w:w="2392" w:type="dxa"/>
            <w:noWrap w:val="0"/>
            <w:vAlign w:val="center"/>
          </w:tcPr>
          <w:p w14:paraId="5B0B63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BC51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09C3AE3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邮政编码</w:t>
            </w:r>
          </w:p>
        </w:tc>
        <w:tc>
          <w:tcPr>
            <w:tcW w:w="2748" w:type="dxa"/>
            <w:noWrap w:val="0"/>
            <w:vAlign w:val="center"/>
          </w:tcPr>
          <w:p w14:paraId="3FB616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266864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员工总数</w:t>
            </w:r>
          </w:p>
        </w:tc>
        <w:tc>
          <w:tcPr>
            <w:tcW w:w="2392" w:type="dxa"/>
            <w:noWrap w:val="0"/>
            <w:vAlign w:val="center"/>
          </w:tcPr>
          <w:p w14:paraId="232B53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27DD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94D04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法定代表人姓名</w:t>
            </w:r>
          </w:p>
        </w:tc>
        <w:tc>
          <w:tcPr>
            <w:tcW w:w="2748" w:type="dxa"/>
            <w:noWrap w:val="0"/>
            <w:vAlign w:val="center"/>
          </w:tcPr>
          <w:p w14:paraId="6A85BF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33CD3DC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3EB95EE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ABA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285E42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eastAsia="zh-CN"/>
              </w:rPr>
            </w:pPr>
            <w:r>
              <w:rPr>
                <w:rFonts w:hint="eastAsia" w:ascii="宋体" w:hAnsi="宋体" w:eastAsia="宋体" w:cs="宋体"/>
                <w:b/>
                <w:color w:val="auto"/>
                <w:sz w:val="24"/>
                <w:lang w:eastAsia="zh-CN"/>
              </w:rPr>
              <w:t>公司负责人姓名</w:t>
            </w:r>
          </w:p>
        </w:tc>
        <w:tc>
          <w:tcPr>
            <w:tcW w:w="2748" w:type="dxa"/>
            <w:noWrap w:val="0"/>
            <w:vAlign w:val="center"/>
          </w:tcPr>
          <w:p w14:paraId="7648C6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7E68ED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0EAE19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55B2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F3450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业务联系人</w:t>
            </w:r>
          </w:p>
        </w:tc>
        <w:tc>
          <w:tcPr>
            <w:tcW w:w="2748" w:type="dxa"/>
            <w:noWrap w:val="0"/>
            <w:vAlign w:val="center"/>
          </w:tcPr>
          <w:p w14:paraId="440519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12301E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1DA4E7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54F1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37F22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val="en-US" w:eastAsia="zh-CN"/>
              </w:rPr>
            </w:pPr>
            <w:r>
              <w:rPr>
                <w:rFonts w:hint="eastAsia" w:ascii="宋体" w:hAnsi="宋体" w:eastAsia="宋体" w:cs="宋体"/>
                <w:b/>
                <w:color w:val="auto"/>
                <w:sz w:val="24"/>
                <w:lang w:val="en-US" w:eastAsia="zh-CN"/>
              </w:rPr>
              <w:t>公司邮箱</w:t>
            </w:r>
          </w:p>
        </w:tc>
        <w:tc>
          <w:tcPr>
            <w:tcW w:w="7533" w:type="dxa"/>
            <w:gridSpan w:val="3"/>
            <w:noWrap w:val="0"/>
            <w:vAlign w:val="center"/>
          </w:tcPr>
          <w:p w14:paraId="07BDD54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E176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9CF64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营业执照号</w:t>
            </w:r>
          </w:p>
        </w:tc>
        <w:tc>
          <w:tcPr>
            <w:tcW w:w="7533" w:type="dxa"/>
            <w:gridSpan w:val="3"/>
            <w:noWrap w:val="0"/>
            <w:vAlign w:val="center"/>
          </w:tcPr>
          <w:p w14:paraId="152A4F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77AF1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55A21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开户银行及账号</w:t>
            </w:r>
          </w:p>
        </w:tc>
        <w:tc>
          <w:tcPr>
            <w:tcW w:w="7533" w:type="dxa"/>
            <w:gridSpan w:val="3"/>
            <w:noWrap w:val="0"/>
            <w:vAlign w:val="center"/>
          </w:tcPr>
          <w:p w14:paraId="6C1EBE5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户  名：</w:t>
            </w:r>
          </w:p>
          <w:p w14:paraId="42B442A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开户行：</w:t>
            </w:r>
          </w:p>
          <w:p w14:paraId="5BC6A07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账  号：</w:t>
            </w:r>
          </w:p>
        </w:tc>
      </w:tr>
      <w:tr w14:paraId="14B75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E506E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资质认证情况</w:t>
            </w:r>
          </w:p>
        </w:tc>
        <w:tc>
          <w:tcPr>
            <w:tcW w:w="7533" w:type="dxa"/>
            <w:gridSpan w:val="3"/>
            <w:noWrap w:val="0"/>
            <w:vAlign w:val="center"/>
          </w:tcPr>
          <w:p w14:paraId="7AF211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r>
              <w:rPr>
                <w:rFonts w:hint="eastAsia" w:ascii="宋体" w:hAnsi="宋体" w:eastAsia="宋体" w:cs="宋体"/>
                <w:bCs/>
                <w:color w:val="auto"/>
                <w:sz w:val="24"/>
              </w:rPr>
              <w:t>（若有按证书名称规范填写，否则填无）</w:t>
            </w:r>
          </w:p>
        </w:tc>
      </w:tr>
      <w:tr w14:paraId="60E9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EA840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经营范围</w:t>
            </w:r>
          </w:p>
        </w:tc>
        <w:tc>
          <w:tcPr>
            <w:tcW w:w="7533" w:type="dxa"/>
            <w:gridSpan w:val="3"/>
            <w:noWrap w:val="0"/>
            <w:vAlign w:val="center"/>
          </w:tcPr>
          <w:p w14:paraId="08AA8D1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326202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53B8E7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04F4127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3F0C9A1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tc>
      </w:tr>
      <w:tr w14:paraId="7B719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C5CFB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备注</w:t>
            </w:r>
          </w:p>
        </w:tc>
        <w:tc>
          <w:tcPr>
            <w:tcW w:w="7533" w:type="dxa"/>
            <w:gridSpan w:val="3"/>
            <w:noWrap w:val="0"/>
            <w:vAlign w:val="center"/>
          </w:tcPr>
          <w:p w14:paraId="735EB6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p w14:paraId="123B62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bl>
    <w:p w14:paraId="617FFCC5">
      <w:pPr>
        <w:rPr>
          <w:rFonts w:hint="eastAsia" w:ascii="宋体" w:hAnsi="宋体" w:eastAsia="宋体" w:cs="宋体"/>
          <w:b/>
          <w:color w:val="auto"/>
          <w:sz w:val="24"/>
        </w:rPr>
      </w:pPr>
    </w:p>
    <w:p w14:paraId="7978896E">
      <w:pPr>
        <w:rPr>
          <w:rFonts w:hint="eastAsia" w:ascii="宋体" w:hAnsi="宋体" w:eastAsia="宋体" w:cs="宋体"/>
          <w:b/>
          <w:color w:val="auto"/>
          <w:sz w:val="24"/>
        </w:rPr>
      </w:pPr>
    </w:p>
    <w:p w14:paraId="74AA599A">
      <w:pPr>
        <w:jc w:val="both"/>
        <w:rPr>
          <w:rFonts w:hint="eastAsia" w:ascii="宋体" w:hAnsi="宋体" w:eastAsia="宋体" w:cs="宋体"/>
          <w:b/>
          <w:color w:val="auto"/>
          <w:sz w:val="24"/>
        </w:rPr>
      </w:pPr>
      <w:r>
        <w:rPr>
          <w:rFonts w:hint="eastAsia" w:ascii="宋体" w:hAnsi="宋体" w:eastAsia="宋体" w:cs="宋体"/>
          <w:b/>
          <w:color w:val="auto"/>
          <w:sz w:val="24"/>
        </w:rPr>
        <w:br w:type="page"/>
      </w:r>
    </w:p>
    <w:p w14:paraId="53BC7E1E">
      <w:pPr>
        <w:jc w:val="center"/>
        <w:rPr>
          <w:rFonts w:hint="eastAsia" w:ascii="宋体" w:hAnsi="宋体" w:eastAsia="宋体" w:cs="宋体"/>
          <w:b/>
          <w:color w:val="auto"/>
          <w:sz w:val="24"/>
        </w:rPr>
      </w:pPr>
    </w:p>
    <w:p w14:paraId="666A2A58">
      <w:pPr>
        <w:pStyle w:val="3"/>
        <w:bidi w:val="0"/>
        <w:jc w:val="center"/>
        <w:rPr>
          <w:rFonts w:hint="eastAsia" w:ascii="宋体" w:hAnsi="宋体" w:eastAsia="宋体" w:cs="宋体"/>
          <w:b/>
          <w:color w:val="auto"/>
          <w:sz w:val="24"/>
        </w:rPr>
      </w:pPr>
      <w:bookmarkStart w:id="8" w:name="_Toc30548"/>
      <w:r>
        <w:rPr>
          <w:rFonts w:hint="eastAsia" w:ascii="宋体" w:hAnsi="宋体" w:eastAsia="宋体" w:cs="宋体"/>
          <w:lang w:val="en-US" w:eastAsia="zh-CN"/>
        </w:rPr>
        <w:t>第二节  供应商响应性承诺书</w:t>
      </w:r>
      <w:bookmarkEnd w:id="8"/>
    </w:p>
    <w:p w14:paraId="627A0458">
      <w:pPr>
        <w:jc w:val="center"/>
        <w:rPr>
          <w:rFonts w:hint="eastAsia" w:ascii="宋体" w:hAnsi="宋体" w:eastAsia="宋体" w:cs="宋体"/>
          <w:b/>
          <w:color w:val="auto"/>
          <w:sz w:val="24"/>
        </w:rPr>
      </w:pPr>
      <w:r>
        <w:rPr>
          <w:rFonts w:hint="eastAsia" w:ascii="宋体" w:hAnsi="宋体" w:eastAsia="宋体" w:cs="宋体"/>
          <w:b/>
          <w:bCs/>
          <w:sz w:val="44"/>
          <w:szCs w:val="44"/>
        </w:rPr>
        <w:t>供应商响应性承诺书</w:t>
      </w:r>
      <w:r>
        <w:rPr>
          <w:rFonts w:hint="eastAsia" w:ascii="宋体" w:hAnsi="宋体" w:eastAsia="宋体" w:cs="宋体"/>
          <w:color w:val="auto"/>
        </w:rPr>
        <w:t>(</w:t>
      </w:r>
      <w:r>
        <w:rPr>
          <w:rFonts w:hint="eastAsia" w:ascii="宋体" w:hAnsi="宋体" w:eastAsia="宋体" w:cs="宋体"/>
          <w:b/>
          <w:color w:val="auto"/>
          <w:sz w:val="24"/>
        </w:rPr>
        <w:t>货物/服务类)</w:t>
      </w:r>
    </w:p>
    <w:p w14:paraId="750ED6C4">
      <w:pPr>
        <w:jc w:val="center"/>
        <w:rPr>
          <w:rFonts w:hint="eastAsia" w:ascii="宋体" w:hAnsi="宋体" w:eastAsia="宋体" w:cs="宋体"/>
          <w:b/>
          <w:color w:val="auto"/>
          <w:sz w:val="24"/>
        </w:rPr>
      </w:pPr>
    </w:p>
    <w:p w14:paraId="74308F40">
      <w:pPr>
        <w:spacing w:line="480" w:lineRule="exact"/>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融水苗族自治县</w:t>
      </w:r>
      <w:r>
        <w:rPr>
          <w:rFonts w:hint="eastAsia" w:ascii="宋体" w:hAnsi="宋体" w:eastAsia="宋体" w:cs="宋体"/>
          <w:b/>
          <w:color w:val="auto"/>
          <w:sz w:val="28"/>
          <w:szCs w:val="28"/>
        </w:rPr>
        <w:t>人民医院：</w:t>
      </w:r>
    </w:p>
    <w:p w14:paraId="16D230BD">
      <w:pPr>
        <w:spacing w:line="480" w:lineRule="exact"/>
        <w:ind w:firstLine="560"/>
        <w:rPr>
          <w:rFonts w:hint="eastAsia" w:ascii="宋体" w:hAnsi="宋体" w:eastAsia="宋体" w:cs="宋体"/>
          <w:bCs/>
          <w:color w:val="auto"/>
          <w:sz w:val="28"/>
          <w:szCs w:val="28"/>
        </w:rPr>
      </w:pPr>
      <w:r>
        <w:rPr>
          <w:rFonts w:hint="eastAsia" w:ascii="宋体" w:hAnsi="宋体" w:eastAsia="宋体" w:cs="宋体"/>
          <w:bCs/>
          <w:color w:val="auto"/>
          <w:sz w:val="28"/>
          <w:szCs w:val="28"/>
        </w:rPr>
        <w:t>本公司</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（单位名称）参与贵院</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项目采购，根据贵院发布的采购文件，我公司（单位）对采购文件要求的有关响应内容作出以下承诺，并忠实守信和履行承诺：</w:t>
      </w:r>
    </w:p>
    <w:p w14:paraId="7DF299D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1.严格遵守《中华人民共和国招标投标法》及相关法律法规和行业自律管理规定，坚持公平、公正、公开和诚实信用原则，绝不做损害双方和第三方合法利益的行为；</w:t>
      </w:r>
    </w:p>
    <w:p w14:paraId="554B8908">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2.客观真实反映自身情况，按要求提供报名资料和编写响应性文件，并保证报名资料和响应性文件的真实完整、合法有效；</w:t>
      </w:r>
    </w:p>
    <w:p w14:paraId="089D1CAE">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3.自觉接受供应商资质审查，遵守采购评审纪律，不干预、影响评审过程和结果；</w:t>
      </w:r>
    </w:p>
    <w:p w14:paraId="59AD0334">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4.全面响应采购文件中要求的所有条款，严格按贵院采购文件要求提供产品和服务，如我们提供的产品/服务达不到招标文件的要求，则应以招标文件为准,我方无条件整改。</w:t>
      </w:r>
    </w:p>
    <w:p w14:paraId="0681BDB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5.一旦我方成交，将根据采购文件的规定，按规定时间和程序与贵院签订采购合同，严格履行合同的责任和义务；</w:t>
      </w:r>
    </w:p>
    <w:p w14:paraId="0C6F6733">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6.具备独立承担民事责任的能力，未被“信用中国”网站列入失信被执行人、重大税收违法案件当事人名单、政府采购严重违法失信行为记录名单。</w:t>
      </w:r>
    </w:p>
    <w:p w14:paraId="353B566D">
      <w:pPr>
        <w:spacing w:line="48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若违背上述承诺，本公司（单位）将承担由此产生的法律责任，接受</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医院依法依规所做出的处理决定，赔偿因此所造成的</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医院的全部损失。</w:t>
      </w:r>
    </w:p>
    <w:p w14:paraId="591C1A71">
      <w:pPr>
        <w:wordWrap w:val="0"/>
        <w:spacing w:line="480" w:lineRule="exact"/>
        <w:jc w:val="both"/>
        <w:rPr>
          <w:rFonts w:hint="eastAsia" w:ascii="宋体" w:hAnsi="宋体" w:eastAsia="宋体" w:cs="宋体"/>
          <w:color w:val="auto"/>
          <w:sz w:val="28"/>
          <w:szCs w:val="28"/>
        </w:rPr>
      </w:pPr>
    </w:p>
    <w:p w14:paraId="53EE91AD">
      <w:pPr>
        <w:wordWrap w:val="0"/>
        <w:spacing w:line="480" w:lineRule="exact"/>
        <w:ind w:firstLine="560" w:firstLineChars="200"/>
        <w:jc w:val="right"/>
        <w:rPr>
          <w:rFonts w:hint="eastAsia" w:ascii="宋体" w:hAnsi="宋体" w:eastAsia="宋体" w:cs="宋体"/>
          <w:color w:val="auto"/>
          <w:sz w:val="28"/>
          <w:szCs w:val="28"/>
        </w:rPr>
      </w:pPr>
      <w:r>
        <w:rPr>
          <w:rFonts w:hint="eastAsia" w:ascii="宋体" w:hAnsi="宋体" w:eastAsia="宋体" w:cs="宋体"/>
          <w:color w:val="auto"/>
          <w:sz w:val="28"/>
          <w:szCs w:val="28"/>
        </w:rPr>
        <w:t xml:space="preserve">供应商（公章）：            </w:t>
      </w:r>
    </w:p>
    <w:p w14:paraId="0C4EB2A9">
      <w:pPr>
        <w:spacing w:line="480" w:lineRule="exact"/>
        <w:ind w:firstLine="840" w:firstLineChars="300"/>
        <w:jc w:val="center"/>
        <w:rPr>
          <w:rFonts w:hint="eastAsia" w:ascii="宋体" w:hAnsi="宋体" w:eastAsia="宋体" w:cs="宋体"/>
          <w:color w:val="auto"/>
          <w:sz w:val="28"/>
          <w:szCs w:val="28"/>
        </w:rPr>
      </w:pPr>
      <w:r>
        <w:rPr>
          <w:rFonts w:hint="eastAsia" w:ascii="宋体" w:hAnsi="宋体" w:eastAsia="宋体" w:cs="宋体"/>
          <w:color w:val="auto"/>
          <w:sz w:val="28"/>
          <w:szCs w:val="28"/>
        </w:rPr>
        <w:t xml:space="preserve">                      年  月  日   </w:t>
      </w:r>
    </w:p>
    <w:p w14:paraId="4E9B1FAB">
      <w:pPr>
        <w:jc w:val="center"/>
        <w:rPr>
          <w:rFonts w:hint="eastAsia" w:ascii="宋体" w:hAnsi="宋体" w:eastAsia="宋体" w:cs="宋体"/>
          <w:color w:val="auto"/>
          <w:sz w:val="28"/>
          <w:szCs w:val="28"/>
        </w:rPr>
      </w:pPr>
      <w:r>
        <w:rPr>
          <w:rFonts w:hint="eastAsia" w:ascii="宋体" w:hAnsi="宋体" w:eastAsia="宋体" w:cs="宋体"/>
          <w:color w:val="auto"/>
          <w:sz w:val="28"/>
          <w:szCs w:val="28"/>
        </w:rPr>
        <w:br w:type="page"/>
      </w:r>
    </w:p>
    <w:p w14:paraId="0C69AEDB">
      <w:pPr>
        <w:pStyle w:val="3"/>
        <w:bidi w:val="0"/>
        <w:jc w:val="center"/>
        <w:rPr>
          <w:rFonts w:hint="eastAsia" w:ascii="宋体" w:hAnsi="宋体" w:eastAsia="宋体" w:cs="宋体"/>
          <w:lang w:val="en-US" w:eastAsia="zh-CN"/>
        </w:rPr>
      </w:pPr>
      <w:bookmarkStart w:id="9" w:name="_Toc32478"/>
      <w:r>
        <w:rPr>
          <w:rFonts w:hint="eastAsia" w:ascii="宋体" w:hAnsi="宋体" w:eastAsia="宋体" w:cs="宋体"/>
          <w:sz w:val="32"/>
          <w:szCs w:val="32"/>
          <w:lang w:val="en-US" w:eastAsia="zh-CN"/>
        </w:rPr>
        <w:t xml:space="preserve">第三节  </w:t>
      </w:r>
      <w:r>
        <w:rPr>
          <w:rFonts w:hint="eastAsia" w:ascii="宋体" w:hAnsi="宋体" w:eastAsia="宋体" w:cs="宋体"/>
          <w:lang w:val="en-US" w:eastAsia="zh-CN"/>
        </w:rPr>
        <w:t>法定代表人/负责人身份证明书</w:t>
      </w:r>
      <w:bookmarkEnd w:id="9"/>
    </w:p>
    <w:p w14:paraId="4F664AC6">
      <w:pPr>
        <w:jc w:val="center"/>
        <w:rPr>
          <w:rFonts w:hint="eastAsia" w:ascii="宋体" w:hAnsi="宋体" w:eastAsia="宋体" w:cs="宋体"/>
          <w:b/>
          <w:color w:val="auto"/>
          <w:sz w:val="32"/>
        </w:rPr>
      </w:pPr>
      <w:r>
        <w:rPr>
          <w:rFonts w:hint="eastAsia" w:ascii="宋体" w:hAnsi="宋体" w:eastAsia="宋体" w:cs="宋体"/>
          <w:b/>
          <w:bCs/>
          <w:sz w:val="44"/>
          <w:szCs w:val="44"/>
        </w:rPr>
        <w:t>法定代表人</w:t>
      </w:r>
      <w:r>
        <w:rPr>
          <w:rFonts w:hint="eastAsia" w:ascii="宋体" w:hAnsi="宋体" w:eastAsia="宋体" w:cs="宋体"/>
          <w:b/>
          <w:bCs/>
          <w:sz w:val="44"/>
          <w:szCs w:val="44"/>
          <w:lang w:val="en-US" w:eastAsia="zh-CN"/>
        </w:rPr>
        <w:t>/负责人</w:t>
      </w:r>
      <w:r>
        <w:rPr>
          <w:rFonts w:hint="eastAsia" w:ascii="宋体" w:hAnsi="宋体" w:eastAsia="宋体" w:cs="宋体"/>
          <w:b/>
          <w:bCs/>
          <w:sz w:val="44"/>
          <w:szCs w:val="44"/>
        </w:rPr>
        <w:t>身份证明书</w:t>
      </w:r>
    </w:p>
    <w:p w14:paraId="2FDC3243">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单位名称：</w:t>
      </w:r>
    </w:p>
    <w:p w14:paraId="6E142AEF">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单位性质：</w:t>
      </w:r>
    </w:p>
    <w:p w14:paraId="3F2FDB8B">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地    址：</w:t>
      </w:r>
    </w:p>
    <w:p w14:paraId="794E5611">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成立时间：</w:t>
      </w:r>
      <w:r>
        <w:rPr>
          <w:rFonts w:hint="eastAsia" w:ascii="宋体" w:hAnsi="宋体" w:eastAsia="宋体" w:cs="宋体"/>
          <w:color w:val="auto"/>
          <w:sz w:val="24"/>
          <w:szCs w:val="24"/>
        </w:rPr>
        <w:t>年月日</w:t>
      </w:r>
    </w:p>
    <w:p w14:paraId="265E73B6">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经营期限：</w:t>
      </w:r>
    </w:p>
    <w:p w14:paraId="5028718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姓名：性别：年龄：职务：</w:t>
      </w:r>
    </w:p>
    <w:p w14:paraId="3BA90AE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bCs/>
          <w:color w:val="auto"/>
          <w:sz w:val="24"/>
          <w:szCs w:val="24"/>
          <w:u w:val="single"/>
        </w:rPr>
        <w:t>供应商单位全称）</w:t>
      </w:r>
      <w:r>
        <w:rPr>
          <w:rFonts w:hint="eastAsia" w:ascii="宋体" w:hAnsi="宋体" w:eastAsia="宋体" w:cs="宋体"/>
          <w:color w:val="auto"/>
          <w:sz w:val="24"/>
          <w:szCs w:val="24"/>
        </w:rPr>
        <w:t>的法定代表人/负责人。</w:t>
      </w:r>
    </w:p>
    <w:p w14:paraId="61D293E6">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14:paraId="03ADFD46">
      <w:pPr>
        <w:ind w:firstLine="5460" w:firstLineChars="2600"/>
        <w:rPr>
          <w:rFonts w:hint="eastAsia"/>
        </w:rPr>
      </w:pPr>
    </w:p>
    <w:p w14:paraId="4294E633">
      <w:pPr>
        <w:pStyle w:val="27"/>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153670</wp:posOffset>
                </wp:positionV>
                <wp:extent cx="3239770" cy="2029460"/>
                <wp:effectExtent l="5080" t="4445" r="16510" b="8255"/>
                <wp:wrapNone/>
                <wp:docPr id="8" name="矩形 8"/>
                <wp:cNvGraphicFramePr/>
                <a:graphic xmlns:a="http://schemas.openxmlformats.org/drawingml/2006/main">
                  <a:graphicData uri="http://schemas.microsoft.com/office/word/2010/wordprocessingShape">
                    <wps:wsp>
                      <wps:cNvSpPr/>
                      <wps:spPr>
                        <a:xfrm>
                          <a:off x="0" y="0"/>
                          <a:ext cx="3239770" cy="2029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wps:txbx>
                      <wps:bodyPr upright="1"/>
                    </wps:wsp>
                  </a:graphicData>
                </a:graphic>
              </wp:anchor>
            </w:drawing>
          </mc:Choice>
          <mc:Fallback>
            <w:pict>
              <v:rect id="_x0000_s1026" o:spid="_x0000_s1026" o:spt="1" style="position:absolute;left:0pt;margin-left:9pt;margin-top:12.1pt;height:159.8pt;width:255.1pt;z-index:251660288;mso-width-relative:page;mso-height-relative:page;" fillcolor="#FFFFFF" filled="t" stroked="t" coordsize="21600,21600" o:gfxdata="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2rHvPXAAAACQEAAA8AAAAAAAAAAQAgAAAAIgAA&#10;AGRycy9kb3ducmV2LnhtbFBLAQIUABQAAAAIAIdO4kBy6kelCQIAADgEAAAOAAAAAAAAAAEAIAAA&#10;ACYBAABkcnMvZTJvRG9jLnhtbFBLBQYAAAAABgAGAFkBAAChBQAAAAA=&#10;">
                <v:fill on="t" focussize="0,0"/>
                <v:stroke color="#000000" joinstyle="miter"/>
                <v:imagedata o:title=""/>
                <o:lock v:ext="edit" aspectratio="f"/>
                <v:textbo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v:textbox>
              </v:rect>
            </w:pict>
          </mc:Fallback>
        </mc:AlternateContent>
      </w:r>
    </w:p>
    <w:p w14:paraId="5D6582AF">
      <w:pPr>
        <w:pStyle w:val="27"/>
        <w:spacing w:line="480" w:lineRule="exact"/>
        <w:jc w:val="center"/>
        <w:rPr>
          <w:rFonts w:hint="eastAsia" w:ascii="宋体" w:hAnsi="宋体" w:eastAsia="宋体" w:cs="宋体"/>
          <w:color w:val="auto"/>
        </w:rPr>
      </w:pPr>
    </w:p>
    <w:p w14:paraId="203B8EF4">
      <w:pPr>
        <w:pStyle w:val="27"/>
        <w:spacing w:line="480" w:lineRule="exact"/>
        <w:rPr>
          <w:rFonts w:hint="eastAsia" w:ascii="宋体" w:hAnsi="宋体" w:eastAsia="宋体" w:cs="宋体"/>
          <w:color w:val="auto"/>
        </w:rPr>
      </w:pPr>
    </w:p>
    <w:p w14:paraId="6856DD98">
      <w:pPr>
        <w:pStyle w:val="27"/>
        <w:spacing w:line="480" w:lineRule="exact"/>
        <w:rPr>
          <w:rFonts w:hint="eastAsia" w:ascii="宋体" w:hAnsi="宋体" w:eastAsia="宋体" w:cs="宋体"/>
          <w:color w:val="auto"/>
        </w:rPr>
      </w:pPr>
    </w:p>
    <w:p w14:paraId="3DBECA61">
      <w:pPr>
        <w:pStyle w:val="27"/>
        <w:spacing w:line="480" w:lineRule="exact"/>
        <w:rPr>
          <w:rFonts w:hint="eastAsia" w:ascii="宋体" w:hAnsi="宋体" w:eastAsia="宋体" w:cs="宋体"/>
          <w:color w:val="auto"/>
        </w:rPr>
      </w:pPr>
    </w:p>
    <w:p w14:paraId="7BDDC3C7">
      <w:pPr>
        <w:pStyle w:val="27"/>
        <w:spacing w:line="240" w:lineRule="atLeast"/>
        <w:ind w:firstLine="6300" w:firstLineChars="3000"/>
        <w:rPr>
          <w:rFonts w:hint="eastAsia" w:ascii="宋体" w:hAnsi="宋体" w:eastAsia="宋体" w:cs="宋体"/>
          <w:color w:val="auto"/>
        </w:rPr>
      </w:pPr>
    </w:p>
    <w:p w14:paraId="4ED900D6">
      <w:pPr>
        <w:pStyle w:val="27"/>
        <w:spacing w:line="480" w:lineRule="exact"/>
        <w:rPr>
          <w:rFonts w:hint="eastAsia" w:ascii="宋体" w:hAnsi="宋体" w:eastAsia="宋体" w:cs="宋体"/>
          <w:color w:val="auto"/>
        </w:rPr>
      </w:pPr>
    </w:p>
    <w:p w14:paraId="5CB8E1A6">
      <w:pPr>
        <w:pStyle w:val="27"/>
        <w:spacing w:line="240" w:lineRule="exact"/>
        <w:rPr>
          <w:rFonts w:hint="eastAsia" w:ascii="宋体" w:hAnsi="宋体" w:eastAsia="宋体" w:cs="宋体"/>
          <w:color w:val="auto"/>
        </w:rPr>
      </w:pPr>
    </w:p>
    <w:p w14:paraId="661039AE">
      <w:pPr>
        <w:pStyle w:val="27"/>
        <w:spacing w:line="24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130810</wp:posOffset>
                </wp:positionV>
                <wp:extent cx="3239770" cy="2160270"/>
                <wp:effectExtent l="4445" t="4445" r="17145" b="14605"/>
                <wp:wrapNone/>
                <wp:docPr id="10" name="矩形 10"/>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wps:txbx>
                      <wps:bodyPr upright="1"/>
                    </wps:wsp>
                  </a:graphicData>
                </a:graphic>
              </wp:anchor>
            </w:drawing>
          </mc:Choice>
          <mc:Fallback>
            <w:pict>
              <v:rect id="_x0000_s1026" o:spid="_x0000_s1026" o:spt="1" style="position:absolute;left:0pt;margin-left:9pt;margin-top:10.3pt;height:170.1pt;width:255.1pt;z-index:251659264;mso-width-relative:page;mso-height-relative:page;" fillcolor="#FFFFFF" filled="t" stroked="t" coordsize="21600,21600" o:gfxdata="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5MkI3XAAAACQEAAA8AAAAAAAAAAQAgAAAAIgAAAGRy&#10;cy9kb3ducmV2LnhtbFBLAQIUABQAAAAIAIdO4kBdy9wTBgIAADoEAAAOAAAAAAAAAAEAIAAAACYB&#10;AABkcnMvZTJvRG9jLnhtbFBLBQYAAAAABgAGAFkBAACeBQAAAAA=&#10;">
                <v:fill on="t" focussize="0,0"/>
                <v:stroke color="#000000" joinstyle="miter"/>
                <v:imagedata o:title=""/>
                <o:lock v:ext="edit" aspectratio="f"/>
                <v:textbo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v:textbox>
              </v:rect>
            </w:pict>
          </mc:Fallback>
        </mc:AlternateContent>
      </w:r>
    </w:p>
    <w:p w14:paraId="117770AC">
      <w:pPr>
        <w:pStyle w:val="27"/>
        <w:spacing w:line="240" w:lineRule="exact"/>
        <w:rPr>
          <w:rFonts w:hint="eastAsia" w:ascii="宋体" w:hAnsi="宋体" w:eastAsia="宋体" w:cs="宋体"/>
          <w:color w:val="auto"/>
        </w:rPr>
      </w:pPr>
    </w:p>
    <w:p w14:paraId="6975E0E7">
      <w:pPr>
        <w:pStyle w:val="27"/>
        <w:spacing w:line="240" w:lineRule="exact"/>
        <w:rPr>
          <w:rFonts w:hint="eastAsia" w:ascii="宋体" w:hAnsi="宋体" w:eastAsia="宋体" w:cs="宋体"/>
          <w:color w:val="auto"/>
        </w:rPr>
      </w:pPr>
    </w:p>
    <w:p w14:paraId="6A8F5BF7">
      <w:pPr>
        <w:pStyle w:val="27"/>
        <w:spacing w:line="240" w:lineRule="exact"/>
        <w:rPr>
          <w:rFonts w:hint="eastAsia" w:ascii="宋体" w:hAnsi="宋体" w:eastAsia="宋体" w:cs="宋体"/>
          <w:color w:val="auto"/>
          <w:sz w:val="44"/>
        </w:rPr>
      </w:pPr>
    </w:p>
    <w:p w14:paraId="104C1C35">
      <w:pPr>
        <w:pStyle w:val="27"/>
        <w:spacing w:line="240" w:lineRule="exact"/>
        <w:rPr>
          <w:rFonts w:hint="eastAsia" w:ascii="宋体" w:hAnsi="宋体" w:eastAsia="宋体" w:cs="宋体"/>
          <w:color w:val="auto"/>
          <w:sz w:val="44"/>
        </w:rPr>
      </w:pPr>
    </w:p>
    <w:p w14:paraId="473063FD">
      <w:pPr>
        <w:pStyle w:val="27"/>
        <w:spacing w:line="240" w:lineRule="exact"/>
        <w:rPr>
          <w:rFonts w:hint="eastAsia" w:ascii="宋体" w:hAnsi="宋体" w:eastAsia="宋体" w:cs="宋体"/>
          <w:color w:val="auto"/>
          <w:sz w:val="44"/>
        </w:rPr>
      </w:pPr>
    </w:p>
    <w:p w14:paraId="78A78046">
      <w:pPr>
        <w:pStyle w:val="27"/>
        <w:spacing w:line="240" w:lineRule="exact"/>
        <w:rPr>
          <w:rFonts w:hint="eastAsia" w:ascii="宋体" w:hAnsi="宋体" w:eastAsia="宋体" w:cs="宋体"/>
          <w:color w:val="auto"/>
          <w:sz w:val="44"/>
        </w:rPr>
      </w:pPr>
    </w:p>
    <w:p w14:paraId="74C47A05">
      <w:pPr>
        <w:jc w:val="center"/>
        <w:rPr>
          <w:rFonts w:hint="eastAsia" w:ascii="宋体" w:hAnsi="宋体" w:eastAsia="宋体" w:cs="宋体"/>
          <w:color w:val="auto"/>
        </w:rPr>
      </w:pPr>
    </w:p>
    <w:p w14:paraId="57F81E07">
      <w:pPr>
        <w:jc w:val="center"/>
        <w:rPr>
          <w:rFonts w:hint="eastAsia" w:ascii="宋体" w:hAnsi="宋体" w:eastAsia="宋体" w:cs="宋体"/>
          <w:color w:val="auto"/>
        </w:rPr>
      </w:pPr>
    </w:p>
    <w:p w14:paraId="211089F1">
      <w:pPr>
        <w:jc w:val="center"/>
        <w:rPr>
          <w:rFonts w:hint="eastAsia" w:ascii="宋体" w:hAnsi="宋体" w:eastAsia="宋体" w:cs="宋体"/>
          <w:color w:val="auto"/>
          <w:u w:val="single"/>
        </w:rPr>
      </w:pPr>
    </w:p>
    <w:p w14:paraId="3892DBB7">
      <w:pPr>
        <w:pStyle w:val="27"/>
        <w:spacing w:line="240" w:lineRule="exact"/>
        <w:rPr>
          <w:rFonts w:hint="eastAsia" w:ascii="宋体" w:hAnsi="宋体" w:eastAsia="宋体" w:cs="宋体"/>
          <w:color w:val="auto"/>
        </w:rPr>
      </w:pPr>
    </w:p>
    <w:p w14:paraId="451EB03F">
      <w:pPr>
        <w:pStyle w:val="27"/>
        <w:spacing w:line="240" w:lineRule="atLeast"/>
        <w:ind w:firstLine="5460" w:firstLineChars="2600"/>
        <w:rPr>
          <w:rFonts w:hint="eastAsia" w:ascii="宋体" w:hAnsi="宋体" w:eastAsia="宋体" w:cs="宋体"/>
          <w:color w:val="auto"/>
        </w:rPr>
      </w:pPr>
    </w:p>
    <w:p w14:paraId="3AFDF404">
      <w:pPr>
        <w:pStyle w:val="27"/>
        <w:spacing w:line="240" w:lineRule="atLeast"/>
        <w:ind w:firstLine="5460" w:firstLineChars="2600"/>
        <w:rPr>
          <w:rFonts w:hint="eastAsia" w:ascii="宋体" w:hAnsi="宋体" w:eastAsia="宋体" w:cs="宋体"/>
          <w:color w:val="auto"/>
        </w:rPr>
      </w:pPr>
    </w:p>
    <w:p w14:paraId="3062C8FC">
      <w:pPr>
        <w:pStyle w:val="27"/>
        <w:spacing w:line="240" w:lineRule="atLeast"/>
        <w:ind w:firstLine="5460" w:firstLineChars="2600"/>
        <w:rPr>
          <w:rFonts w:hint="eastAsia" w:ascii="宋体" w:hAnsi="宋体" w:eastAsia="宋体" w:cs="宋体"/>
          <w:color w:val="auto"/>
        </w:rPr>
      </w:pPr>
    </w:p>
    <w:p w14:paraId="3D8407DF">
      <w:pPr>
        <w:pStyle w:val="27"/>
        <w:spacing w:line="240" w:lineRule="atLeast"/>
        <w:ind w:firstLine="5670" w:firstLineChars="2700"/>
        <w:rPr>
          <w:rFonts w:hint="eastAsia" w:ascii="宋体" w:hAnsi="宋体" w:eastAsia="宋体" w:cs="宋体"/>
          <w:color w:val="auto"/>
        </w:rPr>
      </w:pPr>
      <w:r>
        <w:rPr>
          <w:rFonts w:hint="eastAsia" w:ascii="宋体" w:hAnsi="宋体" w:eastAsia="宋体" w:cs="宋体"/>
          <w:color w:val="auto"/>
        </w:rPr>
        <w:t>法定代表人/负责人</w:t>
      </w:r>
      <w:r>
        <w:rPr>
          <w:rFonts w:hint="eastAsia" w:ascii="宋体" w:hAnsi="宋体" w:eastAsia="宋体" w:cs="宋体"/>
          <w:b/>
          <w:bCs/>
          <w:color w:val="auto"/>
        </w:rPr>
        <w:t>签名：</w:t>
      </w:r>
    </w:p>
    <w:p w14:paraId="24898942">
      <w:pPr>
        <w:pStyle w:val="27"/>
        <w:spacing w:line="360" w:lineRule="auto"/>
        <w:rPr>
          <w:rFonts w:hint="eastAsia" w:ascii="宋体" w:hAnsi="宋体" w:eastAsia="宋体" w:cs="宋体"/>
          <w:color w:val="auto"/>
          <w:sz w:val="24"/>
          <w:szCs w:val="24"/>
        </w:rPr>
      </w:pPr>
    </w:p>
    <w:p w14:paraId="24D51A09">
      <w:pPr>
        <w:pStyle w:val="27"/>
        <w:spacing w:line="360" w:lineRule="auto"/>
        <w:ind w:firstLine="4320" w:firstLineChars="1800"/>
        <w:rPr>
          <w:rFonts w:hint="eastAsia" w:ascii="宋体" w:hAnsi="宋体" w:eastAsia="宋体" w:cs="宋体"/>
          <w:color w:val="auto"/>
          <w:sz w:val="24"/>
          <w:szCs w:val="24"/>
        </w:rPr>
      </w:pPr>
      <w:r>
        <w:rPr>
          <w:rFonts w:hint="eastAsia" w:ascii="宋体" w:hAnsi="宋体" w:eastAsia="宋体" w:cs="宋体"/>
          <w:color w:val="auto"/>
          <w:sz w:val="24"/>
          <w:szCs w:val="24"/>
        </w:rPr>
        <w:t>供应商：               （</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 xml:space="preserve">） </w:t>
      </w:r>
    </w:p>
    <w:p w14:paraId="3770F963">
      <w:pPr>
        <w:pStyle w:val="27"/>
        <w:spacing w:line="0" w:lineRule="atLeast"/>
        <w:ind w:firstLine="5280" w:firstLineChars="2200"/>
        <w:rPr>
          <w:rFonts w:hint="eastAsia" w:ascii="宋体" w:hAnsi="宋体" w:eastAsia="宋体" w:cs="宋体"/>
          <w:b/>
          <w:bCs/>
          <w:color w:val="auto"/>
        </w:rPr>
      </w:pPr>
      <w:r>
        <w:rPr>
          <w:rFonts w:hint="eastAsia" w:ascii="宋体" w:hAnsi="宋体" w:eastAsia="宋体" w:cs="宋体"/>
          <w:color w:val="auto"/>
          <w:sz w:val="24"/>
          <w:szCs w:val="24"/>
        </w:rPr>
        <w:t>时间：     年  月  日</w:t>
      </w:r>
    </w:p>
    <w:p w14:paraId="5C085EE1">
      <w:pPr>
        <w:pStyle w:val="27"/>
        <w:spacing w:line="0" w:lineRule="atLeast"/>
        <w:rPr>
          <w:rFonts w:hint="eastAsia" w:ascii="宋体" w:hAnsi="宋体" w:eastAsia="宋体" w:cs="宋体"/>
          <w:b/>
          <w:bCs/>
          <w:color w:val="auto"/>
        </w:rPr>
      </w:pPr>
    </w:p>
    <w:p w14:paraId="45DF6039">
      <w:pPr>
        <w:pStyle w:val="27"/>
        <w:spacing w:line="0" w:lineRule="atLeast"/>
        <w:rPr>
          <w:rFonts w:hint="eastAsia" w:ascii="宋体" w:hAnsi="宋体" w:eastAsia="宋体" w:cs="宋体"/>
          <w:b/>
          <w:bCs/>
          <w:color w:val="auto"/>
        </w:rPr>
      </w:pPr>
      <w:r>
        <w:rPr>
          <w:rFonts w:hint="eastAsia" w:ascii="宋体" w:hAnsi="宋体" w:eastAsia="宋体" w:cs="宋体"/>
          <w:b/>
          <w:bCs/>
          <w:color w:val="auto"/>
        </w:rPr>
        <w:t>说明：</w:t>
      </w:r>
    </w:p>
    <w:p w14:paraId="6EDD3F01">
      <w:pPr>
        <w:pStyle w:val="27"/>
        <w:spacing w:line="0" w:lineRule="atLeast"/>
        <w:ind w:firstLine="420" w:firstLineChars="200"/>
        <w:rPr>
          <w:rFonts w:hint="eastAsia" w:ascii="宋体" w:hAnsi="宋体" w:eastAsia="宋体" w:cs="宋体"/>
          <w:color w:val="auto"/>
        </w:rPr>
      </w:pPr>
      <w:r>
        <w:rPr>
          <w:rFonts w:hint="eastAsia" w:ascii="宋体" w:hAnsi="宋体" w:eastAsia="宋体" w:cs="宋体"/>
          <w:color w:val="auto"/>
        </w:rPr>
        <w:t>1.内容填写要明确，响应文件正本应为原件，文字要工整清楚，涂改无效。</w:t>
      </w:r>
    </w:p>
    <w:p w14:paraId="7B980C27">
      <w:pPr>
        <w:pStyle w:val="27"/>
        <w:spacing w:line="0" w:lineRule="atLeast"/>
        <w:ind w:firstLine="420" w:firstLineChars="200"/>
        <w:rPr>
          <w:rFonts w:hint="eastAsia" w:ascii="宋体" w:hAnsi="宋体" w:eastAsia="宋体" w:cs="宋体"/>
          <w:color w:val="auto"/>
          <w:sz w:val="44"/>
        </w:rPr>
      </w:pPr>
      <w:r>
        <w:rPr>
          <w:rFonts w:hint="eastAsia" w:ascii="宋体" w:hAnsi="宋体" w:eastAsia="宋体" w:cs="宋体"/>
          <w:color w:val="auto"/>
        </w:rPr>
        <w:t>2.不得转借、转让。</w:t>
      </w:r>
    </w:p>
    <w:p w14:paraId="75524BC2">
      <w:pPr>
        <w:pStyle w:val="27"/>
        <w:spacing w:line="360" w:lineRule="auto"/>
        <w:jc w:val="both"/>
        <w:rPr>
          <w:rFonts w:hint="eastAsia" w:ascii="宋体" w:hAnsi="宋体" w:eastAsia="宋体" w:cs="宋体"/>
          <w:color w:val="auto"/>
          <w:sz w:val="32"/>
        </w:rPr>
        <w:sectPr>
          <w:pgSz w:w="11906" w:h="16838"/>
          <w:pgMar w:top="1247" w:right="1247" w:bottom="1247" w:left="1247" w:header="851" w:footer="992" w:gutter="0"/>
          <w:pgNumType w:fmt="decimal"/>
          <w:cols w:space="0" w:num="1"/>
          <w:rtlGutter w:val="0"/>
          <w:docGrid w:linePitch="312" w:charSpace="0"/>
        </w:sectPr>
      </w:pPr>
      <w:r>
        <w:rPr>
          <w:rFonts w:hint="eastAsia" w:ascii="宋体" w:hAnsi="宋体" w:eastAsia="宋体" w:cs="宋体"/>
          <w:color w:val="auto"/>
          <w:sz w:val="32"/>
        </w:rPr>
        <w:br w:type="page"/>
      </w:r>
    </w:p>
    <w:p w14:paraId="59C02428">
      <w:pPr>
        <w:pStyle w:val="27"/>
        <w:spacing w:line="360" w:lineRule="auto"/>
        <w:jc w:val="center"/>
        <w:rPr>
          <w:rFonts w:hint="eastAsia" w:ascii="宋体" w:hAnsi="宋体" w:eastAsia="宋体" w:cs="宋体"/>
          <w:bCs/>
          <w:color w:val="auto"/>
          <w:szCs w:val="21"/>
        </w:rPr>
      </w:pPr>
      <w:r>
        <w:rPr>
          <w:rFonts w:hint="eastAsia" w:ascii="宋体" w:hAnsi="宋体" w:eastAsia="宋体" w:cs="宋体"/>
          <w:b/>
          <w:bCs/>
          <w:color w:val="auto"/>
          <w:sz w:val="40"/>
          <w:szCs w:val="22"/>
        </w:rPr>
        <w:t>法定代表人</w:t>
      </w:r>
      <w:r>
        <w:rPr>
          <w:rFonts w:hint="eastAsia" w:ascii="宋体" w:hAnsi="宋体" w:eastAsia="宋体" w:cs="宋体"/>
          <w:b/>
          <w:bCs/>
          <w:color w:val="auto"/>
          <w:sz w:val="40"/>
          <w:szCs w:val="22"/>
          <w:lang w:val="en-US" w:eastAsia="zh-CN"/>
        </w:rPr>
        <w:t>/</w:t>
      </w:r>
      <w:r>
        <w:rPr>
          <w:rFonts w:hint="eastAsia" w:ascii="宋体" w:hAnsi="宋体" w:eastAsia="宋体" w:cs="宋体"/>
          <w:b/>
          <w:bCs/>
          <w:color w:val="auto"/>
          <w:sz w:val="40"/>
          <w:szCs w:val="22"/>
        </w:rPr>
        <w:t>负责人授权委托书</w:t>
      </w:r>
    </w:p>
    <w:p w14:paraId="41E34BC2">
      <w:pPr>
        <w:snapToGrid w:val="0"/>
        <w:spacing w:line="360" w:lineRule="exact"/>
        <w:rPr>
          <w:rFonts w:hint="eastAsia" w:ascii="宋体" w:hAnsi="宋体" w:eastAsia="宋体" w:cs="宋体"/>
          <w:b/>
          <w:bCs/>
          <w:color w:val="auto"/>
          <w:sz w:val="24"/>
          <w:lang w:val="en-US" w:eastAsia="zh-CN"/>
        </w:rPr>
      </w:pPr>
      <w:r>
        <w:rPr>
          <w:rFonts w:hint="eastAsia" w:ascii="宋体" w:hAnsi="宋体" w:eastAsia="宋体" w:cs="宋体"/>
          <w:bCs/>
          <w:color w:val="auto"/>
          <w:sz w:val="24"/>
        </w:rPr>
        <w:t>致：</w:t>
      </w:r>
      <w:r>
        <w:rPr>
          <w:rFonts w:hint="eastAsia" w:ascii="宋体" w:hAnsi="宋体" w:eastAsia="宋体" w:cs="宋体"/>
          <w:color w:val="auto"/>
          <w:sz w:val="24"/>
          <w:u w:val="single"/>
          <w:lang w:val="en-US" w:eastAsia="zh-CN"/>
        </w:rPr>
        <w:t>融水苗族自治县人民医院</w:t>
      </w:r>
    </w:p>
    <w:p w14:paraId="6559FE3B">
      <w:pPr>
        <w:snapToGrid w:val="0"/>
        <w:spacing w:line="360" w:lineRule="exact"/>
        <w:ind w:firstLine="720" w:firstLineChars="300"/>
        <w:rPr>
          <w:rFonts w:hint="eastAsia" w:ascii="宋体" w:hAnsi="宋体" w:eastAsia="宋体" w:cs="宋体"/>
          <w:color w:val="auto"/>
          <w:sz w:val="24"/>
        </w:rPr>
      </w:pPr>
      <w:r>
        <w:rPr>
          <w:rFonts w:hint="eastAsia" w:ascii="宋体" w:hAnsi="宋体" w:eastAsia="宋体" w:cs="宋体"/>
          <w:color w:val="auto"/>
          <w:sz w:val="24"/>
        </w:rPr>
        <w:t>我 （姓名）系（</w:t>
      </w:r>
      <w:r>
        <w:rPr>
          <w:rFonts w:hint="eastAsia" w:ascii="宋体" w:hAnsi="宋体" w:eastAsia="宋体" w:cs="宋体"/>
          <w:bCs/>
          <w:color w:val="auto"/>
          <w:sz w:val="24"/>
        </w:rPr>
        <w:t>供应商</w:t>
      </w:r>
      <w:r>
        <w:rPr>
          <w:rFonts w:hint="eastAsia" w:ascii="宋体" w:hAnsi="宋体" w:eastAsia="宋体" w:cs="宋体"/>
          <w:color w:val="auto"/>
          <w:sz w:val="24"/>
        </w:rPr>
        <w:t>名称）的法定代表人/负责人，现授权委托（姓名）以我方的名义参加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rPr>
        <w:t>项目的磋商采购活动，并代表我方全权办理针对上述项目的磋商、评审、签约等具体事务和签署相关文件。</w:t>
      </w:r>
    </w:p>
    <w:p w14:paraId="4106071F">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 xml:space="preserve">    我方对被授权人的签名事项负全部责任。</w:t>
      </w:r>
    </w:p>
    <w:p w14:paraId="39C37F5E">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u w:val="single"/>
        </w:rPr>
        <w:t>在撤销授权的书面通知以前，本授权书一直有效。</w:t>
      </w:r>
      <w:r>
        <w:rPr>
          <w:rFonts w:hint="eastAsia" w:ascii="宋体" w:hAnsi="宋体" w:eastAsia="宋体" w:cs="宋体"/>
          <w:color w:val="auto"/>
          <w:sz w:val="24"/>
        </w:rPr>
        <w:t>被授权人在授权书有效期内签署的所有文件不因授权的撤销而失效。</w:t>
      </w:r>
    </w:p>
    <w:p w14:paraId="5987A30A">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rPr>
        <w:t>被授权人无转委托权，特此委托！</w:t>
      </w:r>
    </w:p>
    <w:p w14:paraId="43944B7C">
      <w:pPr>
        <w:snapToGrid w:val="0"/>
        <w:spacing w:line="360" w:lineRule="exact"/>
        <w:rPr>
          <w:rFonts w:hint="eastAsia" w:ascii="宋体" w:hAnsi="宋体" w:eastAsia="宋体" w:cs="宋体"/>
          <w:color w:val="auto"/>
          <w:sz w:val="24"/>
        </w:rPr>
      </w:pPr>
    </w:p>
    <w:p w14:paraId="6BFE5E2B">
      <w:pPr>
        <w:snapToGrid w:val="0"/>
        <w:spacing w:line="360" w:lineRule="exact"/>
        <w:rPr>
          <w:rFonts w:hint="eastAsia" w:ascii="宋体" w:hAnsi="宋体" w:eastAsia="宋体" w:cs="宋体"/>
          <w:color w:val="auto"/>
          <w:sz w:val="24"/>
          <w:u w:val="single"/>
        </w:rPr>
      </w:pPr>
      <w:r>
        <w:rPr>
          <w:rFonts w:hint="eastAsia" w:ascii="宋体" w:hAnsi="宋体" w:eastAsia="宋体" w:cs="宋体"/>
          <w:color w:val="auto"/>
          <w:sz w:val="24"/>
        </w:rPr>
        <w:t>被授权人</w:t>
      </w:r>
      <w:r>
        <w:rPr>
          <w:rFonts w:hint="eastAsia" w:ascii="宋体" w:hAnsi="宋体" w:eastAsia="宋体" w:cs="宋体"/>
          <w:bCs/>
          <w:color w:val="auto"/>
          <w:sz w:val="24"/>
        </w:rPr>
        <w:t>签名：</w:t>
      </w:r>
      <w:r>
        <w:rPr>
          <w:rFonts w:hint="eastAsia" w:ascii="宋体" w:hAnsi="宋体" w:eastAsia="宋体" w:cs="宋体"/>
          <w:color w:val="auto"/>
          <w:sz w:val="24"/>
        </w:rPr>
        <w:t xml:space="preserve">            法定代表人/负责人</w:t>
      </w:r>
      <w:r>
        <w:rPr>
          <w:rFonts w:hint="eastAsia" w:ascii="宋体" w:hAnsi="宋体" w:eastAsia="宋体" w:cs="宋体"/>
          <w:bCs/>
          <w:color w:val="auto"/>
          <w:sz w:val="24"/>
        </w:rPr>
        <w:t>签名</w:t>
      </w:r>
      <w:r>
        <w:rPr>
          <w:rFonts w:hint="eastAsia" w:ascii="宋体" w:hAnsi="宋体" w:eastAsia="宋体" w:cs="宋体"/>
          <w:color w:val="auto"/>
          <w:sz w:val="24"/>
        </w:rPr>
        <w:t>：</w:t>
      </w:r>
    </w:p>
    <w:p w14:paraId="4D1D3B47">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所在部门职务：            职务：</w:t>
      </w:r>
    </w:p>
    <w:p w14:paraId="67CB6081">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被授权人身份证号码：</w:t>
      </w:r>
    </w:p>
    <w:p w14:paraId="7CD4D47F">
      <w:pPr>
        <w:snapToGrid w:val="0"/>
        <w:spacing w:line="360" w:lineRule="exact"/>
        <w:jc w:val="center"/>
        <w:rPr>
          <w:rFonts w:hint="eastAsia" w:ascii="宋体" w:hAnsi="宋体" w:eastAsia="宋体" w:cs="宋体"/>
          <w:color w:val="auto"/>
          <w:sz w:val="24"/>
        </w:rPr>
      </w:pPr>
    </w:p>
    <w:p w14:paraId="716DA37D">
      <w:pPr>
        <w:snapToGrid w:val="0"/>
        <w:spacing w:line="360" w:lineRule="exact"/>
        <w:jc w:val="center"/>
        <w:rPr>
          <w:rFonts w:hint="eastAsia" w:ascii="宋体" w:hAnsi="宋体" w:eastAsia="宋体" w:cs="宋体"/>
          <w:color w:val="auto"/>
          <w:sz w:val="24"/>
        </w:rPr>
      </w:pPr>
      <w:r>
        <w:rPr>
          <w:rFonts w:hint="eastAsia" w:ascii="宋体" w:hAnsi="宋体" w:eastAsia="宋体" w:cs="宋体"/>
          <w:color w:val="auto"/>
          <w:sz w:val="24"/>
        </w:rPr>
        <w:t xml:space="preserve">                     供应商（</w:t>
      </w:r>
      <w:r>
        <w:rPr>
          <w:rFonts w:hint="eastAsia" w:ascii="宋体" w:hAnsi="宋体" w:eastAsia="宋体" w:cs="宋体"/>
          <w:b/>
          <w:bCs/>
          <w:color w:val="auto"/>
          <w:sz w:val="24"/>
        </w:rPr>
        <w:t>公章</w:t>
      </w:r>
      <w:r>
        <w:rPr>
          <w:rFonts w:hint="eastAsia" w:ascii="宋体" w:hAnsi="宋体" w:eastAsia="宋体" w:cs="宋体"/>
          <w:color w:val="auto"/>
          <w:sz w:val="24"/>
        </w:rPr>
        <w:t>）</w:t>
      </w:r>
    </w:p>
    <w:p w14:paraId="58F58186">
      <w:pPr>
        <w:pStyle w:val="27"/>
        <w:spacing w:line="360" w:lineRule="exact"/>
        <w:ind w:firstLine="5460" w:firstLineChars="2600"/>
        <w:rPr>
          <w:rFonts w:hint="eastAsia" w:ascii="宋体" w:hAnsi="宋体" w:eastAsia="宋体" w:cs="宋体"/>
          <w:color w:val="auto"/>
          <w:sz w:val="24"/>
          <w:szCs w:val="24"/>
        </w:rPr>
      </w:pPr>
      <w:r>
        <w:rPr>
          <w:rFonts w:hint="eastAsia" w:ascii="宋体" w:hAnsi="宋体" w:eastAsia="宋体" w:cs="宋体"/>
          <w:color w:val="auto"/>
        </w:rPr>
        <mc:AlternateContent>
          <mc:Choice Requires="wps">
            <w:drawing>
              <wp:anchor distT="180340" distB="0" distL="114300" distR="114300" simplePos="0" relativeHeight="251661312" behindDoc="0" locked="0" layoutInCell="0" allowOverlap="1">
                <wp:simplePos x="0" y="0"/>
                <wp:positionH relativeFrom="column">
                  <wp:posOffset>-78740</wp:posOffset>
                </wp:positionH>
                <wp:positionV relativeFrom="paragraph">
                  <wp:posOffset>411480</wp:posOffset>
                </wp:positionV>
                <wp:extent cx="6134100" cy="0"/>
                <wp:effectExtent l="0" t="4445" r="0" b="5080"/>
                <wp:wrapTopAndBottom/>
                <wp:docPr id="12" name="直接连接符 12"/>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32.4pt;height:0pt;width:483pt;mso-wrap-distance-bottom:0pt;mso-wrap-distance-top:14.2pt;z-index:251661312;mso-width-relative:page;mso-height-relative:page;" filled="f" stroked="t" coordsize="21600,21600" o:allowincell="f" o:gfxdata="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dsUnDXAAAACQEAAA8AAAAAAAAAAQAgAAAAIgAAAGRycy9kb3ducmV2Lnht&#10;bFBLAQIUABQAAAAIAIdO4kCsDS7U+gEAAPQDAAAOAAAAAAAAAAEAIAAAACYBAABkcnMvZTJvRG9j&#10;LnhtbFBLBQYAAAAABgAGAFkBAACSBQAAAAA=&#10;">
                <v:fill on="f" focussize="0,0"/>
                <v:stroke color="#000000" joinstyle="round"/>
                <v:imagedata o:title=""/>
                <o:lock v:ext="edit" aspectratio="f"/>
                <w10:wrap type="topAndBottom"/>
              </v:line>
            </w:pict>
          </mc:Fallback>
        </mc:AlternateContent>
      </w:r>
      <w:r>
        <w:rPr>
          <w:rFonts w:hint="eastAsia" w:ascii="宋体" w:hAnsi="宋体" w:eastAsia="宋体" w:cs="宋体"/>
          <w:color w:val="auto"/>
          <w:sz w:val="24"/>
          <w:szCs w:val="24"/>
        </w:rPr>
        <w:t>年  月 日</w:t>
      </w:r>
    </w:p>
    <w:p w14:paraId="5C2A96D1">
      <w:pPr>
        <w:pStyle w:val="27"/>
        <w:spacing w:line="36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3360" behindDoc="0" locked="0" layoutInCell="1" allowOverlap="1">
                <wp:simplePos x="0" y="0"/>
                <wp:positionH relativeFrom="column">
                  <wp:posOffset>125095</wp:posOffset>
                </wp:positionH>
                <wp:positionV relativeFrom="paragraph">
                  <wp:posOffset>318135</wp:posOffset>
                </wp:positionV>
                <wp:extent cx="3239770" cy="2160270"/>
                <wp:effectExtent l="4445" t="4445" r="17145" b="14605"/>
                <wp:wrapNone/>
                <wp:docPr id="11" name="矩形 11"/>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wps:txbx>
                      <wps:bodyPr upright="1"/>
                    </wps:wsp>
                  </a:graphicData>
                </a:graphic>
              </wp:anchor>
            </w:drawing>
          </mc:Choice>
          <mc:Fallback>
            <w:pict>
              <v:rect id="_x0000_s1026" o:spid="_x0000_s1026" o:spt="1" style="position:absolute;left:0pt;margin-left:9.85pt;margin-top:25.05pt;height:170.1pt;width:255.1pt;z-index:251663360;mso-width-relative:page;mso-height-relative:page;" fillcolor="#FFFFFF" filled="t" stroked="t" coordsize="21600,21600" o:gfxdata="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fTGi1wAAAAkBAAAPAAAAAAAAAAEAIAAAACIAAABk&#10;cnMvZG93bnJldi54bWxQSwECFAAUAAAACACHTuJAlKl7XAcCAAA6BAAADgAAAAAAAAABACAAAAAm&#10;AQAAZHJzL2Uyb0RvYy54bWxQSwUGAAAAAAYABgBZAQAAnwUAAAAA&#10;">
                <v:fill on="t" focussize="0,0"/>
                <v:stroke color="#000000" joinstyle="miter"/>
                <v:imagedata o:title=""/>
                <o:lock v:ext="edit" aspectratio="f"/>
                <v:textbo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v:textbox>
              </v:rect>
            </w:pict>
          </mc:Fallback>
        </mc:AlternateContent>
      </w:r>
    </w:p>
    <w:p w14:paraId="13AE1F41">
      <w:pPr>
        <w:pStyle w:val="27"/>
        <w:spacing w:line="480" w:lineRule="exact"/>
        <w:rPr>
          <w:rFonts w:hint="eastAsia" w:ascii="宋体" w:hAnsi="宋体" w:eastAsia="宋体" w:cs="宋体"/>
          <w:color w:val="auto"/>
        </w:rPr>
      </w:pPr>
    </w:p>
    <w:p w14:paraId="7D20F506">
      <w:pPr>
        <w:pStyle w:val="27"/>
        <w:spacing w:line="480" w:lineRule="exact"/>
        <w:rPr>
          <w:rFonts w:hint="eastAsia" w:ascii="宋体" w:hAnsi="宋体" w:eastAsia="宋体" w:cs="宋体"/>
          <w:color w:val="auto"/>
        </w:rPr>
      </w:pPr>
    </w:p>
    <w:p w14:paraId="48433BC4">
      <w:pPr>
        <w:pStyle w:val="27"/>
        <w:spacing w:line="480" w:lineRule="exact"/>
        <w:rPr>
          <w:rFonts w:hint="eastAsia" w:ascii="宋体" w:hAnsi="宋体" w:eastAsia="宋体" w:cs="宋体"/>
          <w:color w:val="auto"/>
        </w:rPr>
      </w:pPr>
    </w:p>
    <w:p w14:paraId="2DE56BA1">
      <w:pPr>
        <w:pStyle w:val="27"/>
        <w:spacing w:line="480" w:lineRule="exact"/>
        <w:rPr>
          <w:rFonts w:hint="eastAsia" w:ascii="宋体" w:hAnsi="宋体" w:eastAsia="宋体" w:cs="宋体"/>
          <w:color w:val="auto"/>
        </w:rPr>
      </w:pPr>
    </w:p>
    <w:p w14:paraId="6D8CC8CE">
      <w:pPr>
        <w:pStyle w:val="27"/>
        <w:spacing w:line="480" w:lineRule="exact"/>
        <w:rPr>
          <w:rFonts w:hint="eastAsia" w:ascii="宋体" w:hAnsi="宋体" w:eastAsia="宋体" w:cs="宋体"/>
          <w:color w:val="auto"/>
        </w:rPr>
      </w:pPr>
    </w:p>
    <w:p w14:paraId="534BAA50">
      <w:pPr>
        <w:pStyle w:val="27"/>
        <w:spacing w:line="240" w:lineRule="atLeast"/>
        <w:ind w:firstLine="5460" w:firstLineChars="2600"/>
        <w:rPr>
          <w:rFonts w:hint="eastAsia" w:ascii="宋体" w:hAnsi="宋体" w:eastAsia="宋体" w:cs="宋体"/>
          <w:color w:val="auto"/>
          <w:u w:val="single"/>
        </w:rPr>
      </w:pPr>
    </w:p>
    <w:p w14:paraId="09EDE610">
      <w:pPr>
        <w:pStyle w:val="27"/>
        <w:spacing w:line="240" w:lineRule="atLeast"/>
        <w:ind w:firstLine="5460" w:firstLineChars="2600"/>
        <w:rPr>
          <w:rFonts w:hint="eastAsia" w:ascii="宋体" w:hAnsi="宋体" w:eastAsia="宋体" w:cs="宋体"/>
          <w:color w:val="auto"/>
          <w:u w:val="single"/>
        </w:rPr>
      </w:pPr>
    </w:p>
    <w:p w14:paraId="7467ADFF">
      <w:pPr>
        <w:pStyle w:val="27"/>
        <w:spacing w:line="240" w:lineRule="atLeast"/>
        <w:ind w:firstLine="6300" w:firstLineChars="3000"/>
        <w:rPr>
          <w:rFonts w:hint="eastAsia" w:ascii="宋体" w:hAnsi="宋体" w:eastAsia="宋体" w:cs="宋体"/>
          <w:color w:val="auto"/>
        </w:rPr>
      </w:pPr>
    </w:p>
    <w:p w14:paraId="2BBD16A1">
      <w:pPr>
        <w:pStyle w:val="27"/>
        <w:spacing w:line="48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2336" behindDoc="0" locked="0" layoutInCell="1" allowOverlap="1">
                <wp:simplePos x="0" y="0"/>
                <wp:positionH relativeFrom="column">
                  <wp:posOffset>125095</wp:posOffset>
                </wp:positionH>
                <wp:positionV relativeFrom="paragraph">
                  <wp:posOffset>175260</wp:posOffset>
                </wp:positionV>
                <wp:extent cx="3239770" cy="2160270"/>
                <wp:effectExtent l="4445" t="4445" r="17145" b="14605"/>
                <wp:wrapNone/>
                <wp:docPr id="13" name="矩形 13"/>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wps:txbx>
                      <wps:bodyPr upright="1"/>
                    </wps:wsp>
                  </a:graphicData>
                </a:graphic>
              </wp:anchor>
            </w:drawing>
          </mc:Choice>
          <mc:Fallback>
            <w:pict>
              <v:rect id="_x0000_s1026" o:spid="_x0000_s1026" o:spt="1" style="position:absolute;left:0pt;margin-left:9.85pt;margin-top:13.8pt;height:170.1pt;width:255.1pt;z-index:251662336;mso-width-relative:page;mso-height-relative:page;" fillcolor="#FFFFFF" filled="t" stroked="t" coordsize="21600,21600" o:gfxdata="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fbzO11wAAAAkBAAAPAAAAAAAAAAEAIAAAACIAAABk&#10;cnMvZG93bnJldi54bWxQSwECFAAUAAAACACHTuJABmw1wwcCAAA6BAAADgAAAAAAAAABACAAAAAm&#10;AQAAZHJzL2Uyb0RvYy54bWxQSwUGAAAAAAYABgBZAQAAnwUAAAAA&#10;">
                <v:fill on="t" focussize="0,0"/>
                <v:stroke color="#000000" joinstyle="miter"/>
                <v:imagedata o:title=""/>
                <o:lock v:ext="edit" aspectratio="f"/>
                <v:textbo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v:textbox>
              </v:rect>
            </w:pict>
          </mc:Fallback>
        </mc:AlternateContent>
      </w:r>
    </w:p>
    <w:p w14:paraId="2ABD1095">
      <w:pPr>
        <w:pStyle w:val="27"/>
        <w:spacing w:line="240" w:lineRule="exact"/>
        <w:rPr>
          <w:rFonts w:hint="eastAsia" w:ascii="宋体" w:hAnsi="宋体" w:eastAsia="宋体" w:cs="宋体"/>
          <w:color w:val="auto"/>
        </w:rPr>
      </w:pPr>
    </w:p>
    <w:p w14:paraId="2F9C2628">
      <w:pPr>
        <w:pStyle w:val="27"/>
        <w:spacing w:line="240" w:lineRule="exact"/>
        <w:rPr>
          <w:rFonts w:hint="eastAsia" w:ascii="宋体" w:hAnsi="宋体" w:eastAsia="宋体" w:cs="宋体"/>
          <w:color w:val="auto"/>
        </w:rPr>
      </w:pPr>
    </w:p>
    <w:p w14:paraId="4CB7CFDD">
      <w:pPr>
        <w:pStyle w:val="27"/>
        <w:spacing w:line="240" w:lineRule="exact"/>
        <w:rPr>
          <w:rFonts w:hint="eastAsia" w:ascii="宋体" w:hAnsi="宋体" w:eastAsia="宋体" w:cs="宋体"/>
          <w:color w:val="auto"/>
        </w:rPr>
      </w:pPr>
    </w:p>
    <w:p w14:paraId="02A9F2BF">
      <w:pPr>
        <w:pStyle w:val="27"/>
        <w:spacing w:line="240" w:lineRule="exact"/>
        <w:rPr>
          <w:rFonts w:hint="eastAsia" w:ascii="宋体" w:hAnsi="宋体" w:eastAsia="宋体" w:cs="宋体"/>
          <w:color w:val="auto"/>
          <w:sz w:val="44"/>
        </w:rPr>
      </w:pPr>
    </w:p>
    <w:p w14:paraId="0910671E">
      <w:pPr>
        <w:pStyle w:val="27"/>
        <w:spacing w:line="240" w:lineRule="exact"/>
        <w:rPr>
          <w:rFonts w:hint="eastAsia" w:ascii="宋体" w:hAnsi="宋体" w:eastAsia="宋体" w:cs="宋体"/>
          <w:color w:val="auto"/>
          <w:sz w:val="44"/>
        </w:rPr>
      </w:pPr>
    </w:p>
    <w:p w14:paraId="61F86245">
      <w:pPr>
        <w:pStyle w:val="27"/>
        <w:spacing w:line="240" w:lineRule="exact"/>
        <w:rPr>
          <w:rFonts w:hint="eastAsia" w:ascii="宋体" w:hAnsi="宋体" w:eastAsia="宋体" w:cs="宋体"/>
          <w:color w:val="auto"/>
          <w:sz w:val="44"/>
        </w:rPr>
      </w:pPr>
    </w:p>
    <w:p w14:paraId="0996C65F">
      <w:pPr>
        <w:pStyle w:val="27"/>
        <w:spacing w:line="240" w:lineRule="exact"/>
        <w:rPr>
          <w:rFonts w:hint="eastAsia" w:ascii="宋体" w:hAnsi="宋体" w:eastAsia="宋体" w:cs="宋体"/>
          <w:color w:val="auto"/>
          <w:sz w:val="44"/>
        </w:rPr>
      </w:pPr>
    </w:p>
    <w:p w14:paraId="45CF9FDD">
      <w:pPr>
        <w:pStyle w:val="27"/>
        <w:spacing w:line="240" w:lineRule="exact"/>
        <w:rPr>
          <w:rFonts w:hint="eastAsia" w:ascii="宋体" w:hAnsi="宋体" w:eastAsia="宋体" w:cs="宋体"/>
          <w:color w:val="auto"/>
          <w:sz w:val="44"/>
        </w:rPr>
      </w:pPr>
    </w:p>
    <w:p w14:paraId="2EED83D0">
      <w:pPr>
        <w:pStyle w:val="27"/>
        <w:spacing w:line="240" w:lineRule="exact"/>
        <w:rPr>
          <w:rFonts w:hint="eastAsia" w:ascii="宋体" w:hAnsi="宋体" w:eastAsia="宋体" w:cs="宋体"/>
          <w:color w:val="auto"/>
          <w:sz w:val="44"/>
        </w:rPr>
      </w:pPr>
    </w:p>
    <w:p w14:paraId="52B15DC4">
      <w:pPr>
        <w:pStyle w:val="27"/>
        <w:spacing w:line="240" w:lineRule="exact"/>
        <w:rPr>
          <w:rFonts w:hint="eastAsia" w:ascii="宋体" w:hAnsi="宋体" w:eastAsia="宋体" w:cs="宋体"/>
          <w:color w:val="auto"/>
          <w:sz w:val="44"/>
        </w:rPr>
      </w:pPr>
    </w:p>
    <w:p w14:paraId="4A3B2B4B">
      <w:pPr>
        <w:pStyle w:val="27"/>
        <w:spacing w:line="240" w:lineRule="exact"/>
        <w:rPr>
          <w:rFonts w:hint="eastAsia" w:ascii="宋体" w:hAnsi="宋体" w:eastAsia="宋体" w:cs="宋体"/>
          <w:color w:val="auto"/>
          <w:sz w:val="44"/>
        </w:rPr>
      </w:pPr>
    </w:p>
    <w:p w14:paraId="2AA08AA1">
      <w:pPr>
        <w:pStyle w:val="27"/>
        <w:spacing w:line="240" w:lineRule="exact"/>
        <w:rPr>
          <w:rFonts w:hint="eastAsia" w:ascii="宋体" w:hAnsi="宋体" w:eastAsia="宋体" w:cs="宋体"/>
          <w:color w:val="auto"/>
          <w:sz w:val="44"/>
        </w:rPr>
      </w:pPr>
    </w:p>
    <w:p w14:paraId="6B090184">
      <w:pPr>
        <w:pStyle w:val="27"/>
        <w:spacing w:line="240" w:lineRule="exact"/>
        <w:rPr>
          <w:rFonts w:hint="eastAsia" w:ascii="宋体" w:hAnsi="宋体" w:eastAsia="宋体" w:cs="宋体"/>
          <w:color w:val="auto"/>
          <w:sz w:val="44"/>
        </w:rPr>
      </w:pPr>
    </w:p>
    <w:p w14:paraId="71C84D96">
      <w:pPr>
        <w:rPr>
          <w:rFonts w:hint="eastAsia" w:ascii="宋体" w:hAnsi="宋体" w:eastAsia="宋体" w:cs="宋体"/>
        </w:rPr>
      </w:pPr>
    </w:p>
    <w:p w14:paraId="4FEED9DC">
      <w:pPr>
        <w:pStyle w:val="3"/>
        <w:bidi w:val="0"/>
        <w:jc w:val="center"/>
        <w:rPr>
          <w:rFonts w:hint="eastAsia" w:ascii="宋体" w:hAnsi="宋体" w:eastAsia="宋体" w:cs="宋体"/>
          <w:sz w:val="32"/>
          <w:szCs w:val="32"/>
          <w:lang w:val="en-US" w:eastAsia="zh-CN"/>
        </w:rPr>
      </w:pPr>
      <w:bookmarkStart w:id="10" w:name="_Toc16064"/>
      <w:r>
        <w:rPr>
          <w:rFonts w:hint="eastAsia" w:ascii="宋体" w:hAnsi="宋体" w:eastAsia="宋体" w:cs="宋体"/>
          <w:sz w:val="32"/>
          <w:szCs w:val="32"/>
          <w:lang w:val="en-US" w:eastAsia="zh-CN"/>
        </w:rPr>
        <w:t>第四节  服务承诺书</w:t>
      </w:r>
      <w:bookmarkEnd w:id="10"/>
    </w:p>
    <w:p w14:paraId="0C3A64D2">
      <w:pPr>
        <w:rPr>
          <w:rFonts w:hint="eastAsia" w:ascii="宋体" w:hAnsi="宋体" w:eastAsia="宋体" w:cs="宋体"/>
        </w:rPr>
      </w:pPr>
    </w:p>
    <w:p w14:paraId="713C1BEC">
      <w:pPr>
        <w:pStyle w:val="19"/>
        <w:rPr>
          <w:rFonts w:hint="eastAsia" w:ascii="宋体" w:hAnsi="宋体" w:eastAsia="宋体" w:cs="宋体"/>
        </w:rPr>
      </w:pPr>
    </w:p>
    <w:p w14:paraId="49766316">
      <w:pPr>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服务承诺书</w:t>
      </w:r>
    </w:p>
    <w:p w14:paraId="57BA460B">
      <w:pPr>
        <w:pStyle w:val="19"/>
        <w:rPr>
          <w:rFonts w:hint="eastAsia" w:ascii="宋体" w:hAnsi="宋体" w:eastAsia="宋体" w:cs="宋体"/>
        </w:rPr>
      </w:pPr>
    </w:p>
    <w:p w14:paraId="361A421F">
      <w:pPr>
        <w:rPr>
          <w:rFonts w:hint="eastAsia" w:ascii="宋体" w:hAnsi="宋体" w:eastAsia="宋体" w:cs="宋体"/>
        </w:rPr>
      </w:pPr>
    </w:p>
    <w:p w14:paraId="21F9BDFB">
      <w:pPr>
        <w:snapToGrid w:val="0"/>
        <w:spacing w:line="360" w:lineRule="exact"/>
        <w:ind w:firstLine="840" w:firstLineChars="3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1.本公司（单位）对本项目中所要求的付款方式、服务要求全部予以响应。</w:t>
      </w:r>
    </w:p>
    <w:p w14:paraId="6BCD3224">
      <w:pPr>
        <w:snapToGrid w:val="0"/>
        <w:spacing w:line="360" w:lineRule="exact"/>
        <w:ind w:firstLine="840" w:firstLineChars="300"/>
        <w:rPr>
          <w:rFonts w:hint="eastAsia" w:ascii="宋体" w:hAnsi="宋体" w:eastAsia="宋体" w:cs="宋体"/>
          <w:color w:val="auto"/>
          <w:sz w:val="28"/>
          <w:szCs w:val="28"/>
        </w:rPr>
      </w:pPr>
      <w:r>
        <w:rPr>
          <w:rFonts w:hint="eastAsia" w:ascii="宋体" w:hAnsi="宋体" w:eastAsia="宋体" w:cs="宋体"/>
          <w:color w:val="auto"/>
          <w:sz w:val="28"/>
          <w:szCs w:val="28"/>
        </w:rPr>
        <w:t>2.（由</w:t>
      </w:r>
      <w:r>
        <w:rPr>
          <w:rFonts w:hint="eastAsia" w:ascii="宋体" w:hAnsi="宋体" w:eastAsia="宋体" w:cs="宋体"/>
          <w:color w:val="auto"/>
          <w:sz w:val="28"/>
          <w:szCs w:val="28"/>
          <w:lang w:eastAsia="zh-CN"/>
        </w:rPr>
        <w:t>供应商</w:t>
      </w:r>
      <w:r>
        <w:rPr>
          <w:rFonts w:hint="eastAsia" w:ascii="宋体" w:hAnsi="宋体" w:eastAsia="宋体" w:cs="宋体"/>
          <w:color w:val="auto"/>
          <w:sz w:val="28"/>
          <w:szCs w:val="28"/>
        </w:rPr>
        <w:t>按附件中所采购物资要求自行填写，所作的承诺作为构成合同不可分割的部分，必须真实、诚信，如提供虚假承诺或在中标、成交后不按其承诺履行的，将依法追究违约责任，并按相关法律法规规定予以处罚。）</w:t>
      </w:r>
    </w:p>
    <w:p w14:paraId="7FE6D16A">
      <w:pPr>
        <w:snapToGrid w:val="0"/>
        <w:spacing w:line="360" w:lineRule="exact"/>
        <w:ind w:firstLine="720" w:firstLineChars="300"/>
        <w:rPr>
          <w:rFonts w:hint="eastAsia" w:ascii="宋体" w:hAnsi="宋体" w:eastAsia="宋体" w:cs="宋体"/>
          <w:color w:val="auto"/>
          <w:sz w:val="24"/>
        </w:rPr>
      </w:pPr>
    </w:p>
    <w:p w14:paraId="010CB499">
      <w:pPr>
        <w:pStyle w:val="27"/>
        <w:spacing w:line="440" w:lineRule="exact"/>
        <w:ind w:firstLine="420" w:firstLineChars="200"/>
        <w:rPr>
          <w:rFonts w:hint="eastAsia" w:ascii="宋体" w:hAnsi="宋体" w:eastAsia="宋体" w:cs="宋体"/>
          <w:color w:val="auto"/>
        </w:rPr>
      </w:pPr>
    </w:p>
    <w:p w14:paraId="7BB5F48E">
      <w:pPr>
        <w:pStyle w:val="27"/>
        <w:spacing w:line="440" w:lineRule="exact"/>
        <w:ind w:firstLine="420" w:firstLineChars="200"/>
        <w:rPr>
          <w:rFonts w:hint="eastAsia" w:ascii="宋体" w:hAnsi="宋体" w:eastAsia="宋体" w:cs="宋体"/>
          <w:color w:val="auto"/>
        </w:rPr>
      </w:pPr>
    </w:p>
    <w:p w14:paraId="3206EA57">
      <w:pPr>
        <w:pStyle w:val="27"/>
        <w:rPr>
          <w:rFonts w:hint="eastAsia" w:ascii="宋体" w:hAnsi="宋体" w:eastAsia="宋体" w:cs="宋体"/>
          <w:color w:val="auto"/>
        </w:rPr>
      </w:pPr>
    </w:p>
    <w:p w14:paraId="0DE94ABE">
      <w:pPr>
        <w:pStyle w:val="27"/>
        <w:rPr>
          <w:rFonts w:hint="eastAsia" w:ascii="宋体" w:hAnsi="宋体" w:eastAsia="宋体" w:cs="宋体"/>
          <w:color w:val="auto"/>
        </w:rPr>
      </w:pPr>
    </w:p>
    <w:p w14:paraId="0A94889E">
      <w:pPr>
        <w:pStyle w:val="27"/>
        <w:rPr>
          <w:rFonts w:hint="eastAsia" w:ascii="宋体" w:hAnsi="宋体" w:eastAsia="宋体" w:cs="宋体"/>
          <w:color w:val="auto"/>
        </w:rPr>
      </w:pPr>
    </w:p>
    <w:p w14:paraId="03C16A56">
      <w:pPr>
        <w:pStyle w:val="27"/>
        <w:rPr>
          <w:rFonts w:hint="eastAsia" w:ascii="宋体" w:hAnsi="宋体" w:eastAsia="宋体" w:cs="宋体"/>
          <w:color w:val="auto"/>
        </w:rPr>
      </w:pPr>
    </w:p>
    <w:p w14:paraId="2F72B297">
      <w:pPr>
        <w:pStyle w:val="27"/>
        <w:rPr>
          <w:rFonts w:hint="eastAsia" w:ascii="宋体" w:hAnsi="宋体" w:eastAsia="宋体" w:cs="宋体"/>
          <w:color w:val="auto"/>
        </w:rPr>
      </w:pPr>
    </w:p>
    <w:p w14:paraId="15EB9B35">
      <w:pPr>
        <w:pStyle w:val="27"/>
        <w:rPr>
          <w:rFonts w:hint="eastAsia" w:ascii="宋体" w:hAnsi="宋体" w:eastAsia="宋体" w:cs="宋体"/>
          <w:color w:val="auto"/>
        </w:rPr>
      </w:pPr>
    </w:p>
    <w:p w14:paraId="364094CC">
      <w:pPr>
        <w:pStyle w:val="27"/>
        <w:rPr>
          <w:rFonts w:hint="eastAsia" w:ascii="宋体" w:hAnsi="宋体" w:eastAsia="宋体" w:cs="宋体"/>
          <w:color w:val="auto"/>
        </w:rPr>
      </w:pPr>
    </w:p>
    <w:p w14:paraId="4E7C6AD2">
      <w:pPr>
        <w:pStyle w:val="27"/>
        <w:rPr>
          <w:rFonts w:hint="eastAsia" w:ascii="宋体" w:hAnsi="宋体" w:eastAsia="宋体" w:cs="宋体"/>
          <w:color w:val="auto"/>
        </w:rPr>
      </w:pPr>
    </w:p>
    <w:p w14:paraId="02409E79">
      <w:pPr>
        <w:pStyle w:val="27"/>
        <w:spacing w:line="360" w:lineRule="auto"/>
        <w:ind w:firstLine="5280" w:firstLineChars="2200"/>
        <w:rPr>
          <w:rFonts w:hint="eastAsia" w:ascii="宋体" w:hAnsi="宋体" w:eastAsia="宋体" w:cs="宋体"/>
          <w:color w:val="auto"/>
          <w:sz w:val="24"/>
          <w:szCs w:val="24"/>
        </w:rPr>
      </w:pPr>
      <w:r>
        <w:rPr>
          <w:rFonts w:hint="eastAsia" w:ascii="宋体" w:hAnsi="宋体" w:eastAsia="宋体" w:cs="宋体"/>
          <w:color w:val="auto"/>
          <w:sz w:val="24"/>
          <w:szCs w:val="24"/>
        </w:rPr>
        <w:t>供应商（</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w:t>
      </w:r>
    </w:p>
    <w:p w14:paraId="3ED3C8D0">
      <w:pPr>
        <w:snapToGrid w:val="0"/>
        <w:spacing w:before="50" w:line="360" w:lineRule="auto"/>
        <w:jc w:val="left"/>
        <w:rPr>
          <w:rFonts w:hint="eastAsia" w:ascii="宋体" w:hAnsi="宋体" w:eastAsia="宋体" w:cs="宋体"/>
          <w:b/>
          <w:color w:val="auto"/>
          <w:sz w:val="24"/>
        </w:rPr>
      </w:pPr>
      <w:r>
        <w:rPr>
          <w:rFonts w:hint="eastAsia" w:ascii="宋体" w:hAnsi="宋体" w:eastAsia="宋体" w:cs="宋体"/>
          <w:color w:val="auto"/>
          <w:sz w:val="24"/>
        </w:rPr>
        <w:t xml:space="preserve">                      法定代表人/负责人或委托代理人</w:t>
      </w:r>
      <w:r>
        <w:rPr>
          <w:rFonts w:hint="eastAsia" w:ascii="宋体" w:hAnsi="宋体" w:eastAsia="宋体" w:cs="宋体"/>
          <w:b/>
          <w:color w:val="auto"/>
          <w:sz w:val="24"/>
        </w:rPr>
        <w:t>(签名)</w:t>
      </w:r>
      <w:r>
        <w:rPr>
          <w:rFonts w:hint="eastAsia" w:ascii="宋体" w:hAnsi="宋体" w:eastAsia="宋体" w:cs="宋体"/>
          <w:color w:val="auto"/>
          <w:sz w:val="24"/>
        </w:rPr>
        <w:t>：</w:t>
      </w:r>
    </w:p>
    <w:p w14:paraId="22E3F6EC">
      <w:pPr>
        <w:snapToGrid w:val="0"/>
        <w:spacing w:before="50"/>
        <w:jc w:val="left"/>
        <w:rPr>
          <w:rFonts w:hint="eastAsia" w:ascii="宋体" w:hAnsi="宋体" w:eastAsia="宋体" w:cs="宋体"/>
          <w:b/>
          <w:color w:val="auto"/>
          <w:sz w:val="24"/>
        </w:rPr>
      </w:pPr>
    </w:p>
    <w:p w14:paraId="1419565F">
      <w:pPr>
        <w:rPr>
          <w:rFonts w:hint="eastAsia" w:ascii="宋体" w:hAnsi="宋体" w:eastAsia="宋体" w:cs="宋体"/>
          <w:color w:val="auto"/>
          <w:sz w:val="24"/>
        </w:rPr>
      </w:pPr>
    </w:p>
    <w:p w14:paraId="1F0A592D">
      <w:pPr>
        <w:pStyle w:val="19"/>
        <w:rPr>
          <w:rFonts w:hint="eastAsia" w:ascii="宋体" w:hAnsi="宋体" w:eastAsia="宋体" w:cs="宋体"/>
          <w:color w:val="auto"/>
          <w:sz w:val="24"/>
        </w:rPr>
      </w:pPr>
    </w:p>
    <w:p w14:paraId="66DD373A">
      <w:pPr>
        <w:pStyle w:val="19"/>
        <w:rPr>
          <w:rFonts w:hint="eastAsia" w:ascii="宋体" w:hAnsi="宋体" w:eastAsia="宋体" w:cs="宋体"/>
          <w:color w:val="auto"/>
          <w:sz w:val="24"/>
        </w:rPr>
      </w:pPr>
    </w:p>
    <w:p w14:paraId="5FE2E20B">
      <w:pPr>
        <w:pStyle w:val="19"/>
        <w:rPr>
          <w:rFonts w:hint="eastAsia" w:ascii="宋体" w:hAnsi="宋体" w:eastAsia="宋体" w:cs="宋体"/>
          <w:color w:val="auto"/>
          <w:sz w:val="24"/>
        </w:rPr>
      </w:pPr>
    </w:p>
    <w:p w14:paraId="234EE6CA">
      <w:pPr>
        <w:pStyle w:val="19"/>
        <w:rPr>
          <w:rFonts w:hint="eastAsia" w:ascii="宋体" w:hAnsi="宋体" w:eastAsia="宋体" w:cs="宋体"/>
          <w:color w:val="auto"/>
          <w:sz w:val="24"/>
        </w:rPr>
      </w:pPr>
    </w:p>
    <w:p w14:paraId="2147CA62">
      <w:pPr>
        <w:pStyle w:val="19"/>
        <w:rPr>
          <w:rFonts w:hint="eastAsia" w:ascii="宋体" w:hAnsi="宋体" w:eastAsia="宋体" w:cs="宋体"/>
          <w:color w:val="auto"/>
          <w:sz w:val="24"/>
        </w:rPr>
      </w:pPr>
    </w:p>
    <w:p w14:paraId="6179B977">
      <w:pPr>
        <w:pStyle w:val="19"/>
        <w:rPr>
          <w:rFonts w:hint="eastAsia" w:ascii="宋体" w:hAnsi="宋体" w:eastAsia="宋体" w:cs="宋体"/>
          <w:color w:val="auto"/>
          <w:sz w:val="24"/>
        </w:rPr>
      </w:pPr>
    </w:p>
    <w:p w14:paraId="241CFE21">
      <w:pPr>
        <w:pStyle w:val="19"/>
        <w:rPr>
          <w:rFonts w:hint="eastAsia" w:ascii="宋体" w:hAnsi="宋体" w:eastAsia="宋体" w:cs="宋体"/>
          <w:color w:val="auto"/>
          <w:sz w:val="24"/>
        </w:rPr>
      </w:pPr>
    </w:p>
    <w:p w14:paraId="2E623CB4">
      <w:pPr>
        <w:pStyle w:val="19"/>
        <w:rPr>
          <w:rFonts w:hint="eastAsia" w:ascii="宋体" w:hAnsi="宋体" w:eastAsia="宋体" w:cs="宋体"/>
          <w:color w:val="auto"/>
          <w:sz w:val="24"/>
        </w:rPr>
      </w:pPr>
    </w:p>
    <w:p w14:paraId="25EA6C79">
      <w:pPr>
        <w:pStyle w:val="19"/>
        <w:rPr>
          <w:rFonts w:hint="eastAsia" w:ascii="宋体" w:hAnsi="宋体" w:eastAsia="宋体" w:cs="宋体"/>
          <w:color w:val="auto"/>
          <w:sz w:val="24"/>
        </w:rPr>
      </w:pPr>
    </w:p>
    <w:p w14:paraId="503F72AA">
      <w:pPr>
        <w:pStyle w:val="19"/>
        <w:rPr>
          <w:rFonts w:hint="eastAsia" w:ascii="宋体" w:hAnsi="宋体" w:eastAsia="宋体" w:cs="宋体"/>
          <w:color w:val="auto"/>
          <w:sz w:val="24"/>
        </w:rPr>
      </w:pPr>
    </w:p>
    <w:p w14:paraId="56B5D265">
      <w:pPr>
        <w:rPr>
          <w:rFonts w:hint="eastAsia" w:ascii="宋体" w:hAnsi="宋体" w:eastAsia="宋体" w:cs="宋体"/>
          <w:color w:val="auto"/>
          <w:sz w:val="24"/>
        </w:rPr>
      </w:pPr>
    </w:p>
    <w:p w14:paraId="3521CF50">
      <w:pPr>
        <w:pStyle w:val="3"/>
        <w:bidi w:val="0"/>
        <w:jc w:val="center"/>
        <w:rPr>
          <w:rFonts w:hint="eastAsia" w:ascii="宋体" w:hAnsi="宋体" w:eastAsia="宋体" w:cs="宋体"/>
          <w:sz w:val="32"/>
          <w:szCs w:val="32"/>
          <w:lang w:val="en-US" w:eastAsia="zh-CN"/>
        </w:rPr>
      </w:pPr>
      <w:bookmarkStart w:id="11" w:name="_Toc14922"/>
      <w:r>
        <w:rPr>
          <w:rFonts w:hint="eastAsia" w:ascii="宋体" w:hAnsi="宋体" w:eastAsia="宋体" w:cs="宋体"/>
          <w:sz w:val="32"/>
          <w:szCs w:val="32"/>
          <w:lang w:val="en-US" w:eastAsia="zh-CN"/>
        </w:rPr>
        <w:t>第五节  供应商参加本项目无围标串标行为的承诺函</w:t>
      </w:r>
      <w:bookmarkEnd w:id="11"/>
    </w:p>
    <w:p w14:paraId="6A36839B">
      <w:pPr>
        <w:snapToGrid w:val="0"/>
        <w:spacing w:before="50" w:after="120" w:afterLines="50"/>
        <w:jc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44"/>
          <w:szCs w:val="44"/>
          <w:highlight w:val="none"/>
          <w:lang w:val="en-US" w:eastAsia="zh-CN"/>
        </w:rPr>
        <w:t>供应商</w:t>
      </w:r>
      <w:r>
        <w:rPr>
          <w:rFonts w:hint="eastAsia" w:ascii="宋体" w:hAnsi="宋体" w:eastAsia="宋体" w:cs="宋体"/>
          <w:b w:val="0"/>
          <w:bCs w:val="0"/>
          <w:color w:val="auto"/>
          <w:sz w:val="44"/>
          <w:szCs w:val="44"/>
          <w:highlight w:val="none"/>
        </w:rPr>
        <w:t>参加本项目无围标串标行为的承诺函</w:t>
      </w:r>
    </w:p>
    <w:p w14:paraId="5B625929">
      <w:pPr>
        <w:snapToGrid w:val="0"/>
        <w:spacing w:before="50" w:after="120" w:afterLines="50"/>
        <w:jc w:val="left"/>
        <w:rPr>
          <w:rFonts w:hint="eastAsia" w:ascii="宋体" w:hAnsi="宋体" w:eastAsia="宋体" w:cs="宋体"/>
          <w:color w:val="auto"/>
          <w:szCs w:val="21"/>
          <w:highlight w:val="none"/>
        </w:rPr>
      </w:pPr>
    </w:p>
    <w:p w14:paraId="213E638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一、我方承诺无下列相互串通投标的情形：</w:t>
      </w:r>
    </w:p>
    <w:p w14:paraId="7AF45125">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的投标文件由同一单位或者个人编制；或者不同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报名的IP地址一致的；</w:t>
      </w:r>
    </w:p>
    <w:p w14:paraId="0D5CD3E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委托同一单位或者个人办理投标事宜；</w:t>
      </w:r>
    </w:p>
    <w:p w14:paraId="228A8FB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3.不同的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的投标文件载明的项目管理员为同一个人；</w:t>
      </w:r>
    </w:p>
    <w:p w14:paraId="1A0A0FCF">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的投标文件异常一致或者投标报价呈规律性差异；</w:t>
      </w:r>
    </w:p>
    <w:p w14:paraId="1225AC59">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的投标文件相互混装</w:t>
      </w:r>
      <w:r>
        <w:rPr>
          <w:rFonts w:hint="eastAsia" w:ascii="宋体" w:hAnsi="宋体" w:eastAsia="宋体" w:cs="宋体"/>
          <w:color w:val="auto"/>
          <w:sz w:val="24"/>
          <w:szCs w:val="24"/>
          <w:highlight w:val="none"/>
          <w:lang w:eastAsia="zh-CN"/>
        </w:rPr>
        <w:t>。</w:t>
      </w:r>
    </w:p>
    <w:p w14:paraId="4A35E5C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二、我方承诺无下列恶意串通的情形：</w:t>
      </w:r>
    </w:p>
    <w:p w14:paraId="0A9B410B">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直接或者间接从采购人获得其他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的相关信息并修改其投标文件或者</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w:t>
      </w:r>
    </w:p>
    <w:p w14:paraId="5ACF589C">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按照采购人的授意撤换、修改投标文件或者投标文件；</w:t>
      </w:r>
    </w:p>
    <w:p w14:paraId="62AFB99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之间协商报价、技术方案等投标文件或者投标文件的实质性内容；</w:t>
      </w:r>
    </w:p>
    <w:p w14:paraId="1E123B7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按照该组织要求协同参加采购活动；</w:t>
      </w:r>
    </w:p>
    <w:p w14:paraId="48D5F28D">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之间事先约定一致抬高或者压低投标报价，或者在</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项目中事先约定轮流以高价位或者低价位中标，或者事先约定由某一特定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中标，然后再参加投标；</w:t>
      </w:r>
    </w:p>
    <w:p w14:paraId="02704F7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之间商定部分</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放弃参加采购活动或者放弃中标；</w:t>
      </w:r>
    </w:p>
    <w:p w14:paraId="6D7A5B8E">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与采购人相互之间，为谋求特定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中标或者排斥其他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的其他串通行为。</w:t>
      </w:r>
    </w:p>
    <w:p w14:paraId="33C3021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以上情形一经核查属实，我方愿意承担一切后果，并不再寻求任何旨在减轻或者免除法律责任的辩解。</w:t>
      </w:r>
    </w:p>
    <w:p w14:paraId="6150AE97">
      <w:pPr>
        <w:pStyle w:val="19"/>
        <w:rPr>
          <w:rFonts w:hint="eastAsia" w:ascii="宋体" w:hAnsi="宋体" w:eastAsia="宋体" w:cs="宋体"/>
          <w:color w:val="auto"/>
          <w:sz w:val="24"/>
          <w:szCs w:val="24"/>
          <w:highlight w:val="none"/>
        </w:rPr>
      </w:pPr>
    </w:p>
    <w:p w14:paraId="345A133F">
      <w:pPr>
        <w:rPr>
          <w:rFonts w:hint="eastAsia" w:ascii="宋体" w:hAnsi="宋体" w:eastAsia="宋体" w:cs="宋体"/>
        </w:rPr>
      </w:pPr>
    </w:p>
    <w:p w14:paraId="6680E45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p>
    <w:p w14:paraId="0A6F705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（公章）</w:t>
      </w:r>
    </w:p>
    <w:p w14:paraId="12561E2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p>
    <w:p w14:paraId="7E547737">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日 </w:t>
      </w:r>
    </w:p>
    <w:p w14:paraId="77E0680F">
      <w:pPr>
        <w:rPr>
          <w:rFonts w:hint="eastAsia" w:ascii="宋体" w:hAnsi="宋体" w:eastAsia="宋体" w:cs="宋体"/>
          <w:szCs w:val="21"/>
          <w:highlight w:val="none"/>
        </w:rPr>
      </w:pPr>
    </w:p>
    <w:p w14:paraId="03AB8D53">
      <w:pPr>
        <w:pStyle w:val="19"/>
        <w:rPr>
          <w:rFonts w:hint="eastAsia" w:ascii="宋体" w:hAnsi="宋体" w:eastAsia="宋体" w:cs="宋体"/>
          <w:szCs w:val="21"/>
          <w:highlight w:val="none"/>
        </w:rPr>
      </w:pPr>
    </w:p>
    <w:p w14:paraId="386F5D68">
      <w:pPr>
        <w:rPr>
          <w:rFonts w:hint="eastAsia" w:ascii="宋体" w:hAnsi="宋体" w:eastAsia="宋体" w:cs="宋体"/>
          <w:szCs w:val="21"/>
          <w:highlight w:val="none"/>
        </w:rPr>
      </w:pPr>
    </w:p>
    <w:p w14:paraId="2F2EC7C9">
      <w:pPr>
        <w:pStyle w:val="19"/>
        <w:rPr>
          <w:rFonts w:hint="eastAsia" w:ascii="宋体" w:hAnsi="宋体" w:eastAsia="宋体" w:cs="宋体"/>
          <w:szCs w:val="21"/>
          <w:highlight w:val="none"/>
        </w:rPr>
      </w:pPr>
    </w:p>
    <w:p w14:paraId="01B61215">
      <w:pPr>
        <w:rPr>
          <w:rFonts w:hint="eastAsia" w:ascii="宋体" w:hAnsi="宋体" w:eastAsia="宋体" w:cs="宋体"/>
          <w:szCs w:val="21"/>
          <w:highlight w:val="none"/>
        </w:rPr>
      </w:pPr>
    </w:p>
    <w:p w14:paraId="30D2932B">
      <w:pPr>
        <w:rPr>
          <w:rFonts w:hint="eastAsia" w:ascii="宋体" w:hAnsi="宋体" w:eastAsia="宋体" w:cs="宋体"/>
        </w:rPr>
      </w:pPr>
    </w:p>
    <w:p w14:paraId="37A5A2CE">
      <w:pPr>
        <w:pStyle w:val="19"/>
        <w:rPr>
          <w:rFonts w:hint="eastAsia" w:ascii="宋体" w:hAnsi="宋体" w:eastAsia="宋体" w:cs="宋体"/>
        </w:rPr>
      </w:pPr>
    </w:p>
    <w:p w14:paraId="411E403A">
      <w:pPr>
        <w:pStyle w:val="17"/>
        <w:rPr>
          <w:rFonts w:hint="eastAsia" w:ascii="宋体" w:hAnsi="宋体" w:eastAsia="宋体" w:cs="宋体"/>
          <w:szCs w:val="21"/>
          <w:highlight w:val="none"/>
          <w:lang w:val="en-US" w:eastAsia="zh-CN"/>
        </w:rPr>
        <w:sectPr>
          <w:pgSz w:w="11906" w:h="16838"/>
          <w:pgMar w:top="1247" w:right="1247" w:bottom="1247" w:left="1247" w:header="851" w:footer="992" w:gutter="0"/>
          <w:pgNumType w:fmt="decimal"/>
          <w:cols w:space="0" w:num="1"/>
          <w:rtlGutter w:val="0"/>
          <w:docGrid w:linePitch="312" w:charSpace="0"/>
        </w:sectPr>
      </w:pPr>
    </w:p>
    <w:p w14:paraId="3BDC1A67">
      <w:pPr>
        <w:pStyle w:val="17"/>
        <w:rPr>
          <w:rFonts w:hint="eastAsia" w:ascii="宋体" w:hAnsi="宋体" w:eastAsia="宋体" w:cs="宋体"/>
          <w:b/>
          <w:szCs w:val="21"/>
          <w:highlight w:val="none"/>
        </w:rPr>
      </w:pPr>
      <w:r>
        <w:rPr>
          <w:rFonts w:hint="eastAsia" w:ascii="宋体" w:hAnsi="宋体" w:eastAsia="宋体" w:cs="宋体"/>
          <w:szCs w:val="21"/>
          <w:highlight w:val="none"/>
        </w:rPr>
        <w:t>近年</w:t>
      </w:r>
      <w:r>
        <w:rPr>
          <w:rFonts w:hint="eastAsia" w:ascii="宋体" w:hAnsi="宋体" w:eastAsia="宋体" w:cs="宋体"/>
          <w:szCs w:val="21"/>
          <w:highlight w:val="none"/>
          <w:lang w:val="en-US" w:eastAsia="zh-CN"/>
        </w:rPr>
        <w:t>供应商</w:t>
      </w:r>
      <w:r>
        <w:rPr>
          <w:rFonts w:hint="eastAsia" w:ascii="宋体" w:hAnsi="宋体" w:eastAsia="宋体" w:cs="宋体"/>
          <w:szCs w:val="21"/>
          <w:highlight w:val="none"/>
        </w:rPr>
        <w:t>类似成功案例的业绩证明（附合同复印件</w:t>
      </w:r>
      <w:r>
        <w:rPr>
          <w:rFonts w:hint="eastAsia" w:ascii="宋体" w:hAnsi="宋体" w:eastAsia="宋体" w:cs="宋体"/>
          <w:szCs w:val="21"/>
          <w:highlight w:val="none"/>
          <w:lang w:eastAsia="zh-CN"/>
        </w:rPr>
        <w:t>或中标通知书并加盖公章</w:t>
      </w:r>
      <w:r>
        <w:rPr>
          <w:rFonts w:hint="eastAsia" w:ascii="宋体" w:hAnsi="宋体" w:eastAsia="宋体" w:cs="宋体"/>
          <w:szCs w:val="21"/>
          <w:highlight w:val="none"/>
        </w:rPr>
        <w:t>）。</w:t>
      </w:r>
    </w:p>
    <w:p w14:paraId="48E4986C">
      <w:pPr>
        <w:pStyle w:val="3"/>
        <w:bidi w:val="0"/>
        <w:jc w:val="center"/>
        <w:rPr>
          <w:rFonts w:hint="eastAsia" w:ascii="宋体" w:hAnsi="宋体" w:eastAsia="宋体" w:cs="宋体"/>
          <w:sz w:val="32"/>
          <w:szCs w:val="32"/>
          <w:lang w:val="en-US" w:eastAsia="zh-CN"/>
        </w:rPr>
      </w:pPr>
      <w:bookmarkStart w:id="12" w:name="_Toc6668"/>
      <w:r>
        <w:rPr>
          <w:rFonts w:hint="eastAsia" w:ascii="宋体" w:hAnsi="宋体" w:eastAsia="宋体" w:cs="宋体"/>
          <w:sz w:val="32"/>
          <w:szCs w:val="32"/>
          <w:lang w:val="en-US" w:eastAsia="zh-CN"/>
        </w:rPr>
        <w:t>第六节  类似成功案例业绩一览表</w:t>
      </w:r>
      <w:bookmarkEnd w:id="12"/>
    </w:p>
    <w:p w14:paraId="41E20130">
      <w:pPr>
        <w:snapToGrid w:val="0"/>
        <w:spacing w:before="50" w:after="120" w:afterLines="50"/>
        <w:jc w:val="center"/>
        <w:rPr>
          <w:rFonts w:hint="eastAsia" w:ascii="宋体" w:hAnsi="宋体" w:eastAsia="宋体" w:cs="宋体"/>
          <w:sz w:val="44"/>
          <w:szCs w:val="44"/>
          <w:highlight w:val="none"/>
        </w:rPr>
      </w:pPr>
      <w:r>
        <w:rPr>
          <w:rFonts w:hint="eastAsia" w:ascii="宋体" w:hAnsi="宋体" w:eastAsia="宋体" w:cs="宋体"/>
          <w:b/>
          <w:sz w:val="44"/>
          <w:szCs w:val="44"/>
          <w:highlight w:val="none"/>
        </w:rPr>
        <w:t>类似成功案例业绩一览表</w:t>
      </w:r>
    </w:p>
    <w:tbl>
      <w:tblPr>
        <w:tblStyle w:val="53"/>
        <w:tblW w:w="144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513"/>
        <w:gridCol w:w="1410"/>
        <w:gridCol w:w="1879"/>
        <w:gridCol w:w="3597"/>
      </w:tblGrid>
      <w:tr w14:paraId="2189CE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14:paraId="75D92064">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采购单位名称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14:paraId="0D7A9CA3">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产品或项目名称</w:t>
            </w:r>
          </w:p>
        </w:tc>
        <w:tc>
          <w:tcPr>
            <w:tcW w:w="1513" w:type="dxa"/>
            <w:vMerge w:val="restart"/>
            <w:tcBorders>
              <w:top w:val="single" w:color="auto" w:sz="4" w:space="0"/>
              <w:left w:val="single" w:color="auto" w:sz="4" w:space="0"/>
              <w:bottom w:val="single" w:color="auto" w:sz="4" w:space="0"/>
              <w:right w:val="single" w:color="auto" w:sz="4" w:space="0"/>
            </w:tcBorders>
            <w:vAlign w:val="center"/>
          </w:tcPr>
          <w:p w14:paraId="439DD90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采购数量</w:t>
            </w:r>
          </w:p>
        </w:tc>
        <w:tc>
          <w:tcPr>
            <w:tcW w:w="1410" w:type="dxa"/>
            <w:vMerge w:val="restart"/>
            <w:tcBorders>
              <w:top w:val="single" w:color="auto" w:sz="4" w:space="0"/>
              <w:left w:val="single" w:color="auto" w:sz="4" w:space="0"/>
              <w:bottom w:val="single" w:color="auto" w:sz="4" w:space="0"/>
              <w:right w:val="single" w:color="auto" w:sz="4" w:space="0"/>
            </w:tcBorders>
            <w:vAlign w:val="center"/>
          </w:tcPr>
          <w:p w14:paraId="0DD5C861">
            <w:pPr>
              <w:snapToGrid w:val="0"/>
              <w:spacing w:line="24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单价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万元</w:t>
            </w:r>
            <w:r>
              <w:rPr>
                <w:rFonts w:hint="eastAsia" w:ascii="宋体" w:hAnsi="宋体" w:eastAsia="宋体" w:cs="宋体"/>
                <w:color w:val="auto"/>
                <w:sz w:val="21"/>
                <w:szCs w:val="21"/>
                <w:highlight w:val="none"/>
                <w:lang w:eastAsia="zh-CN"/>
              </w:rPr>
              <w:t>）</w:t>
            </w:r>
          </w:p>
        </w:tc>
        <w:tc>
          <w:tcPr>
            <w:tcW w:w="1879" w:type="dxa"/>
            <w:vMerge w:val="restart"/>
            <w:tcBorders>
              <w:top w:val="single" w:color="auto" w:sz="4" w:space="0"/>
              <w:left w:val="single" w:color="auto" w:sz="4" w:space="0"/>
              <w:bottom w:val="single" w:color="auto" w:sz="4" w:space="0"/>
              <w:right w:val="single" w:color="auto" w:sz="4" w:space="0"/>
            </w:tcBorders>
            <w:vAlign w:val="center"/>
          </w:tcPr>
          <w:p w14:paraId="7E1F1B96">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p w14:paraId="1951C93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（万元）</w:t>
            </w:r>
          </w:p>
        </w:tc>
        <w:tc>
          <w:tcPr>
            <w:tcW w:w="3597" w:type="dxa"/>
            <w:vMerge w:val="restart"/>
            <w:tcBorders>
              <w:top w:val="single" w:color="auto" w:sz="4" w:space="0"/>
              <w:left w:val="single" w:color="auto" w:sz="4" w:space="0"/>
              <w:bottom w:val="single" w:color="auto" w:sz="4" w:space="0"/>
              <w:right w:val="single" w:color="auto" w:sz="4" w:space="0"/>
            </w:tcBorders>
            <w:vAlign w:val="center"/>
          </w:tcPr>
          <w:p w14:paraId="54B407CF">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采购单位联系人及联系电话</w:t>
            </w:r>
          </w:p>
        </w:tc>
      </w:tr>
      <w:tr w14:paraId="21C55B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1"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14:paraId="4EA904B7">
            <w:pPr>
              <w:snapToGrid w:val="0"/>
              <w:spacing w:line="240" w:lineRule="exact"/>
              <w:jc w:val="center"/>
              <w:rPr>
                <w:rFonts w:hint="eastAsia" w:ascii="宋体" w:hAnsi="宋体" w:eastAsia="宋体" w:cs="宋体"/>
                <w:sz w:val="21"/>
                <w:szCs w:val="21"/>
                <w:highlight w:val="none"/>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14:paraId="00892078">
            <w:pPr>
              <w:snapToGrid w:val="0"/>
              <w:spacing w:line="240" w:lineRule="exact"/>
              <w:jc w:val="center"/>
              <w:rPr>
                <w:rFonts w:hint="eastAsia" w:ascii="宋体" w:hAnsi="宋体" w:eastAsia="宋体" w:cs="宋体"/>
                <w:sz w:val="21"/>
                <w:szCs w:val="21"/>
                <w:highlight w:val="none"/>
              </w:rPr>
            </w:pPr>
          </w:p>
        </w:tc>
        <w:tc>
          <w:tcPr>
            <w:tcW w:w="1513" w:type="dxa"/>
            <w:vMerge w:val="continue"/>
            <w:tcBorders>
              <w:top w:val="single" w:color="auto" w:sz="4" w:space="0"/>
              <w:left w:val="single" w:color="auto" w:sz="4" w:space="0"/>
              <w:bottom w:val="single" w:color="auto" w:sz="4" w:space="0"/>
              <w:right w:val="single" w:color="auto" w:sz="4" w:space="0"/>
            </w:tcBorders>
            <w:vAlign w:val="center"/>
          </w:tcPr>
          <w:p w14:paraId="50829399">
            <w:pPr>
              <w:widowControl/>
              <w:spacing w:after="200" w:line="276" w:lineRule="auto"/>
              <w:jc w:val="left"/>
              <w:rPr>
                <w:rFonts w:hint="eastAsia" w:ascii="宋体" w:hAnsi="宋体" w:eastAsia="宋体" w:cs="宋体"/>
                <w:sz w:val="21"/>
                <w:szCs w:val="21"/>
                <w:highlight w:val="none"/>
              </w:rPr>
            </w:pPr>
          </w:p>
        </w:tc>
        <w:tc>
          <w:tcPr>
            <w:tcW w:w="1410" w:type="dxa"/>
            <w:vMerge w:val="continue"/>
            <w:tcBorders>
              <w:top w:val="single" w:color="auto" w:sz="4" w:space="0"/>
              <w:left w:val="single" w:color="auto" w:sz="4" w:space="0"/>
              <w:bottom w:val="single" w:color="auto" w:sz="4" w:space="0"/>
              <w:right w:val="single" w:color="auto" w:sz="4" w:space="0"/>
            </w:tcBorders>
            <w:vAlign w:val="center"/>
          </w:tcPr>
          <w:p w14:paraId="522D9FD3">
            <w:pPr>
              <w:widowControl/>
              <w:spacing w:after="200" w:line="276" w:lineRule="auto"/>
              <w:jc w:val="left"/>
              <w:rPr>
                <w:rFonts w:hint="eastAsia" w:ascii="宋体" w:hAnsi="宋体" w:eastAsia="宋体" w:cs="宋体"/>
                <w:sz w:val="21"/>
                <w:szCs w:val="21"/>
                <w:highlight w:val="none"/>
              </w:rPr>
            </w:pPr>
          </w:p>
        </w:tc>
        <w:tc>
          <w:tcPr>
            <w:tcW w:w="1879" w:type="dxa"/>
            <w:vMerge w:val="continue"/>
            <w:tcBorders>
              <w:top w:val="single" w:color="auto" w:sz="4" w:space="0"/>
              <w:left w:val="single" w:color="auto" w:sz="4" w:space="0"/>
              <w:bottom w:val="single" w:color="auto" w:sz="4" w:space="0"/>
              <w:right w:val="single" w:color="auto" w:sz="4" w:space="0"/>
            </w:tcBorders>
            <w:vAlign w:val="center"/>
          </w:tcPr>
          <w:p w14:paraId="40B2AB8D">
            <w:pPr>
              <w:widowControl/>
              <w:spacing w:after="200" w:line="276" w:lineRule="auto"/>
              <w:jc w:val="left"/>
              <w:rPr>
                <w:rFonts w:hint="eastAsia" w:ascii="宋体" w:hAnsi="宋体" w:eastAsia="宋体" w:cs="宋体"/>
                <w:sz w:val="21"/>
                <w:szCs w:val="21"/>
                <w:highlight w:val="none"/>
              </w:rPr>
            </w:pPr>
          </w:p>
        </w:tc>
        <w:tc>
          <w:tcPr>
            <w:tcW w:w="3597" w:type="dxa"/>
            <w:vMerge w:val="continue"/>
            <w:tcBorders>
              <w:top w:val="single" w:color="auto" w:sz="4" w:space="0"/>
              <w:left w:val="single" w:color="auto" w:sz="4" w:space="0"/>
              <w:bottom w:val="single" w:color="auto" w:sz="4" w:space="0"/>
              <w:right w:val="single" w:color="auto" w:sz="4" w:space="0"/>
            </w:tcBorders>
            <w:vAlign w:val="center"/>
          </w:tcPr>
          <w:p w14:paraId="61E51C6C">
            <w:pPr>
              <w:widowControl/>
              <w:spacing w:after="200" w:line="276" w:lineRule="auto"/>
              <w:jc w:val="left"/>
              <w:rPr>
                <w:rFonts w:hint="eastAsia" w:ascii="宋体" w:hAnsi="宋体" w:eastAsia="宋体" w:cs="宋体"/>
                <w:sz w:val="21"/>
                <w:szCs w:val="21"/>
                <w:highlight w:val="none"/>
              </w:rPr>
            </w:pPr>
          </w:p>
        </w:tc>
      </w:tr>
      <w:tr w14:paraId="1DD456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628" w:type="dxa"/>
            <w:tcBorders>
              <w:top w:val="single" w:color="auto" w:sz="4" w:space="0"/>
              <w:left w:val="single" w:color="auto" w:sz="4" w:space="0"/>
              <w:bottom w:val="single" w:color="auto" w:sz="4" w:space="0"/>
              <w:right w:val="single" w:color="auto" w:sz="4" w:space="0"/>
            </w:tcBorders>
          </w:tcPr>
          <w:p w14:paraId="4FBB6594">
            <w:pPr>
              <w:snapToGrid w:val="0"/>
              <w:spacing w:line="240" w:lineRule="exact"/>
              <w:jc w:val="center"/>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5F80081">
            <w:pPr>
              <w:snapToGrid w:val="0"/>
              <w:spacing w:line="240" w:lineRule="exact"/>
              <w:jc w:val="center"/>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F4D13BB">
            <w:pPr>
              <w:snapToGrid w:val="0"/>
              <w:spacing w:after="200" w:line="24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79DAEC56">
            <w:pPr>
              <w:snapToGrid w:val="0"/>
              <w:spacing w:after="200" w:line="24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3AA9A90B">
            <w:pPr>
              <w:snapToGrid w:val="0"/>
              <w:spacing w:after="200" w:line="24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F1C3BEB">
            <w:pPr>
              <w:snapToGrid w:val="0"/>
              <w:spacing w:after="200" w:line="240" w:lineRule="exact"/>
              <w:jc w:val="left"/>
              <w:rPr>
                <w:rFonts w:hint="eastAsia" w:ascii="宋体" w:hAnsi="宋体" w:eastAsia="宋体" w:cs="宋体"/>
                <w:sz w:val="21"/>
                <w:szCs w:val="21"/>
                <w:highlight w:val="none"/>
              </w:rPr>
            </w:pPr>
          </w:p>
        </w:tc>
      </w:tr>
      <w:tr w14:paraId="44CD44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2628" w:type="dxa"/>
            <w:tcBorders>
              <w:top w:val="single" w:color="auto" w:sz="4" w:space="0"/>
              <w:left w:val="single" w:color="auto" w:sz="4" w:space="0"/>
              <w:bottom w:val="single" w:color="auto" w:sz="4" w:space="0"/>
              <w:right w:val="single" w:color="auto" w:sz="4" w:space="0"/>
            </w:tcBorders>
          </w:tcPr>
          <w:p w14:paraId="61AC436D">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077C1AA">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007082FB">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58BB9D0">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5DF053C7">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B40EC1C">
            <w:pPr>
              <w:snapToGrid w:val="0"/>
              <w:spacing w:before="50" w:after="120" w:afterLines="50" w:line="400" w:lineRule="exact"/>
              <w:jc w:val="left"/>
              <w:rPr>
                <w:rFonts w:hint="eastAsia" w:ascii="宋体" w:hAnsi="宋体" w:eastAsia="宋体" w:cs="宋体"/>
                <w:sz w:val="21"/>
                <w:szCs w:val="21"/>
                <w:highlight w:val="none"/>
              </w:rPr>
            </w:pPr>
          </w:p>
        </w:tc>
      </w:tr>
      <w:tr w14:paraId="5D6CD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628" w:type="dxa"/>
            <w:tcBorders>
              <w:top w:val="single" w:color="auto" w:sz="4" w:space="0"/>
              <w:left w:val="single" w:color="auto" w:sz="4" w:space="0"/>
              <w:bottom w:val="single" w:color="auto" w:sz="4" w:space="0"/>
              <w:right w:val="single" w:color="auto" w:sz="4" w:space="0"/>
            </w:tcBorders>
          </w:tcPr>
          <w:p w14:paraId="39D16D4B">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4007341">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7270886C">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2C3F96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EEC02CC">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270964E2">
            <w:pPr>
              <w:snapToGrid w:val="0"/>
              <w:spacing w:before="50" w:after="120" w:afterLines="50" w:line="400" w:lineRule="exact"/>
              <w:jc w:val="left"/>
              <w:rPr>
                <w:rFonts w:hint="eastAsia" w:ascii="宋体" w:hAnsi="宋体" w:eastAsia="宋体" w:cs="宋体"/>
                <w:sz w:val="21"/>
                <w:szCs w:val="21"/>
                <w:highlight w:val="none"/>
              </w:rPr>
            </w:pPr>
          </w:p>
        </w:tc>
      </w:tr>
      <w:tr w14:paraId="48FDBC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14:paraId="75764B89">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5D68E2D">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E9F85C3">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1470010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1DEEE61">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601CBA71">
            <w:pPr>
              <w:snapToGrid w:val="0"/>
              <w:spacing w:before="50" w:after="120" w:afterLines="50" w:line="400" w:lineRule="exact"/>
              <w:jc w:val="left"/>
              <w:rPr>
                <w:rFonts w:hint="eastAsia" w:ascii="宋体" w:hAnsi="宋体" w:eastAsia="宋体" w:cs="宋体"/>
                <w:sz w:val="21"/>
                <w:szCs w:val="21"/>
                <w:highlight w:val="none"/>
              </w:rPr>
            </w:pPr>
          </w:p>
        </w:tc>
      </w:tr>
    </w:tbl>
    <w:p w14:paraId="1AA7BC66">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79763EFF">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（1）近年业绩《评审方法及评审标准》规定起止时间提供。</w:t>
      </w:r>
    </w:p>
    <w:p w14:paraId="76351D1D">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（2）类似项目的定义见《评审方法及评审标准》规定。</w:t>
      </w:r>
    </w:p>
    <w:p w14:paraId="319441F0">
      <w:pPr>
        <w:rPr>
          <w:rFonts w:hint="eastAsia" w:ascii="宋体" w:hAnsi="宋体" w:eastAsia="宋体" w:cs="宋体"/>
          <w:sz w:val="24"/>
          <w:szCs w:val="24"/>
          <w:highlight w:val="none"/>
        </w:rPr>
      </w:pPr>
      <w:r>
        <w:rPr>
          <w:rFonts w:hint="eastAsia" w:ascii="宋体" w:hAnsi="宋体" w:eastAsia="宋体" w:cs="宋体"/>
          <w:sz w:val="24"/>
          <w:szCs w:val="24"/>
          <w:highlight w:val="none"/>
        </w:rPr>
        <w:t>（3）本表可拓展并逐页加盖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182AC409">
      <w:pPr>
        <w:pStyle w:val="15"/>
        <w:snapToGrid w:val="0"/>
        <w:spacing w:line="360" w:lineRule="exact"/>
        <w:ind w:firstLine="6000" w:firstLineChars="2500"/>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lang w:val="en-US" w:eastAsia="zh-CN"/>
        </w:rPr>
        <w:t>签字</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w:t>
      </w:r>
    </w:p>
    <w:p w14:paraId="29B27FEF">
      <w:pPr>
        <w:snapToGrid w:val="0"/>
        <w:spacing w:before="50" w:line="360" w:lineRule="exact"/>
        <w:ind w:firstLine="6000" w:firstLineChars="25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63DD9CC8">
      <w:pPr>
        <w:snapToGrid w:val="0"/>
        <w:spacing w:before="50" w:line="360" w:lineRule="exact"/>
        <w:ind w:firstLine="6000" w:firstLineChars="2500"/>
        <w:jc w:val="left"/>
        <w:rPr>
          <w:rFonts w:hint="eastAsia" w:ascii="宋体" w:hAnsi="宋体" w:eastAsia="宋体" w:cs="宋体"/>
          <w:sz w:val="24"/>
          <w:szCs w:val="24"/>
          <w:highlight w:val="none"/>
        </w:rPr>
        <w:sectPr>
          <w:pgSz w:w="16838" w:h="11906" w:orient="landscape"/>
          <w:pgMar w:top="1247" w:right="1247" w:bottom="1247" w:left="1247" w:header="851" w:footer="992" w:gutter="0"/>
          <w:pgNumType w:fmt="decimal"/>
          <w:cols w:space="0" w:num="1"/>
          <w:rtlGutter w:val="0"/>
          <w:docGrid w:linePitch="312" w:charSpace="0"/>
        </w:sect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45E18F7">
      <w:pPr>
        <w:pStyle w:val="3"/>
        <w:bidi w:val="0"/>
        <w:jc w:val="center"/>
        <w:rPr>
          <w:rFonts w:hint="eastAsia" w:ascii="宋体" w:hAnsi="宋体" w:eastAsia="宋体" w:cs="宋体"/>
          <w:highlight w:val="none"/>
        </w:rPr>
      </w:pPr>
      <w:bookmarkStart w:id="13" w:name="_Toc14295"/>
      <w:r>
        <w:rPr>
          <w:rFonts w:hint="eastAsia" w:ascii="宋体" w:hAnsi="宋体" w:eastAsia="宋体" w:cs="宋体"/>
          <w:sz w:val="32"/>
          <w:szCs w:val="32"/>
          <w:lang w:val="en-US" w:eastAsia="zh-CN"/>
        </w:rPr>
        <w:t>第七节  售后服务方案</w:t>
      </w:r>
      <w:bookmarkEnd w:id="13"/>
    </w:p>
    <w:p w14:paraId="5FD7DF87">
      <w:pPr>
        <w:numPr>
          <w:ilvl w:val="0"/>
          <w:numId w:val="0"/>
        </w:numPr>
        <w:wordWrap w:val="0"/>
        <w:snapToGrid w:val="0"/>
        <w:spacing w:before="50" w:line="24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售后服务方案</w:t>
      </w:r>
    </w:p>
    <w:p w14:paraId="0E73E416">
      <w:pPr>
        <w:keepNext w:val="0"/>
        <w:keepLines w:val="0"/>
        <w:pageBreakBefore w:val="0"/>
        <w:widowControl w:val="0"/>
        <w:kinsoku/>
        <w:wordWrap w:val="0"/>
        <w:overflowPunct/>
        <w:topLinePunct w:val="0"/>
        <w:autoSpaceDE/>
        <w:autoSpaceDN/>
        <w:bidi w:val="0"/>
        <w:adjustRightInd/>
        <w:snapToGrid w:val="0"/>
        <w:spacing w:line="360" w:lineRule="exact"/>
        <w:ind w:lef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（由</w:t>
      </w:r>
      <w:r>
        <w:rPr>
          <w:rFonts w:hint="eastAsia" w:ascii="宋体" w:hAnsi="宋体" w:eastAsia="宋体" w:cs="宋体"/>
          <w:sz w:val="24"/>
          <w:szCs w:val="24"/>
          <w:highlight w:val="none"/>
          <w:lang w:val="en-US" w:eastAsia="zh-CN"/>
        </w:rPr>
        <w:t>供应商根据自身情况</w:t>
      </w:r>
      <w:r>
        <w:rPr>
          <w:rFonts w:hint="eastAsia" w:ascii="宋体" w:hAnsi="宋体" w:eastAsia="宋体" w:cs="宋体"/>
          <w:sz w:val="24"/>
          <w:szCs w:val="24"/>
          <w:highlight w:val="none"/>
        </w:rPr>
        <w:t>自行编写</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包含但不限于售后服务承诺、服务体系及措施、响应时间、人员培训、保质期内服务、保质期后服务及售后保障能力等，格式自拟</w:t>
      </w:r>
      <w:r>
        <w:rPr>
          <w:rFonts w:hint="eastAsia" w:ascii="宋体" w:hAnsi="宋体" w:eastAsia="宋体" w:cs="宋体"/>
          <w:sz w:val="24"/>
          <w:szCs w:val="24"/>
          <w:highlight w:val="none"/>
        </w:rPr>
        <w:t>）</w:t>
      </w:r>
    </w:p>
    <w:p w14:paraId="4BD46464">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67647D61">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A3A0F47">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EA88993">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133A93A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center"/>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售后服务机构概况</w:t>
      </w:r>
    </w:p>
    <w:tbl>
      <w:tblPr>
        <w:tblStyle w:val="53"/>
        <w:tblW w:w="73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22"/>
        <w:gridCol w:w="191"/>
        <w:gridCol w:w="1440"/>
        <w:gridCol w:w="889"/>
        <w:gridCol w:w="1436"/>
      </w:tblGrid>
      <w:tr w14:paraId="67512C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B6FE08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售后服务机构名称</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4BDE02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32259F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48AD89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27F887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5373B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25AC7F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注册资本金</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79D25C3C">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67475AA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其中：供应商出资比例</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8D1A66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458D32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EEBBF8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员工总人数</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19C3AF3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339EF7CA">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其中：技术人员数</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A2C3370">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79357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0269B7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经营期限</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CDF8C8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B69E5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61F62E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售后服务协议</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0FB070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E1FB9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7E5483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售后服务内容</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984204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298A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F8EB5F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工作业绩</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DDFB7C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60A5B1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150E68D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服务承诺</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D7F495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18FB1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676309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业务咨询电话</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27620AA7">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71532DF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p>
        </w:tc>
        <w:tc>
          <w:tcPr>
            <w:tcW w:w="2325" w:type="dxa"/>
            <w:gridSpan w:val="2"/>
            <w:tcBorders>
              <w:top w:val="single" w:color="auto" w:sz="4" w:space="0"/>
              <w:left w:val="single" w:color="auto" w:sz="2" w:space="0"/>
              <w:bottom w:val="single" w:color="auto" w:sz="4" w:space="0"/>
              <w:right w:val="single" w:color="auto" w:sz="2" w:space="0"/>
            </w:tcBorders>
            <w:noWrap w:val="0"/>
            <w:vAlign w:val="top"/>
          </w:tcPr>
          <w:p w14:paraId="5923836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9E057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5800A0D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负责人</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4A7AC94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19E3354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325" w:type="dxa"/>
            <w:gridSpan w:val="2"/>
            <w:tcBorders>
              <w:top w:val="single" w:color="auto" w:sz="4" w:space="0"/>
              <w:left w:val="single" w:color="auto" w:sz="2" w:space="0"/>
              <w:bottom w:val="single" w:color="auto" w:sz="4" w:space="0"/>
              <w:right w:val="single" w:color="auto" w:sz="4" w:space="0"/>
            </w:tcBorders>
            <w:noWrap w:val="0"/>
            <w:vAlign w:val="top"/>
          </w:tcPr>
          <w:p w14:paraId="1C2A1E1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bl>
    <w:p w14:paraId="68CB81A3">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3B9499D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06FBC2D6">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z w:val="24"/>
          <w:szCs w:val="24"/>
          <w:highlight w:val="none"/>
        </w:rPr>
        <w:t>法定代表人或授权代表签字或盖章</w:t>
      </w:r>
      <w:r>
        <w:rPr>
          <w:rFonts w:hint="eastAsia" w:ascii="宋体" w:hAnsi="宋体" w:eastAsia="宋体" w:cs="宋体"/>
          <w:spacing w:val="20"/>
          <w:sz w:val="24"/>
          <w:szCs w:val="24"/>
          <w:highlight w:val="none"/>
        </w:rPr>
        <w:t>：</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p>
    <w:p w14:paraId="126CC91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pacing w:val="20"/>
          <w:sz w:val="24"/>
          <w:szCs w:val="24"/>
          <w:highlight w:val="none"/>
          <w:lang w:val="en-US" w:eastAsia="zh-CN"/>
        </w:rPr>
        <w:t>供应商</w:t>
      </w:r>
      <w:r>
        <w:rPr>
          <w:rFonts w:hint="eastAsia" w:ascii="宋体" w:hAnsi="宋体" w:eastAsia="宋体" w:cs="宋体"/>
          <w:spacing w:val="20"/>
          <w:sz w:val="24"/>
          <w:szCs w:val="24"/>
          <w:highlight w:val="none"/>
        </w:rPr>
        <w:t>公章：</w:t>
      </w:r>
      <w:r>
        <w:rPr>
          <w:rFonts w:hint="eastAsia" w:ascii="宋体" w:hAnsi="宋体" w:eastAsia="宋体" w:cs="宋体"/>
          <w:spacing w:val="20"/>
          <w:sz w:val="24"/>
          <w:szCs w:val="24"/>
          <w:highlight w:val="none"/>
          <w:u w:val="single"/>
          <w:lang w:val="en-US" w:eastAsia="zh-CN"/>
        </w:rPr>
        <w:t xml:space="preserve">       </w:t>
      </w:r>
    </w:p>
    <w:p w14:paraId="06A828D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pacing w:val="20"/>
          <w:sz w:val="24"/>
          <w:szCs w:val="24"/>
          <w:highlight w:val="none"/>
          <w:u w:val="single"/>
        </w:rPr>
      </w:pP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val="en-US" w:eastAsia="zh-CN"/>
        </w:rPr>
        <w:t xml:space="preserve">             </w:t>
      </w:r>
      <w:r>
        <w:rPr>
          <w:rFonts w:hint="eastAsia" w:ascii="宋体" w:hAnsi="宋体" w:eastAsia="宋体" w:cs="宋体"/>
          <w:spacing w:val="20"/>
          <w:sz w:val="24"/>
          <w:szCs w:val="24"/>
          <w:highlight w:val="none"/>
        </w:rPr>
        <w:t xml:space="preserve"> 日  期：</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r>
        <w:rPr>
          <w:rFonts w:hint="eastAsia" w:ascii="宋体" w:hAnsi="宋体" w:eastAsia="宋体" w:cs="宋体"/>
          <w:spacing w:val="20"/>
          <w:sz w:val="24"/>
          <w:szCs w:val="24"/>
          <w:highlight w:val="none"/>
          <w:u w:val="single"/>
        </w:rPr>
        <w:t xml:space="preserve"> </w:t>
      </w:r>
    </w:p>
    <w:p w14:paraId="387B4297">
      <w:pPr>
        <w:keepNext w:val="0"/>
        <w:keepLines w:val="0"/>
        <w:pageBreakBefore w:val="0"/>
        <w:widowControl w:val="0"/>
        <w:kinsoku/>
        <w:overflowPunct/>
        <w:topLinePunct w:val="0"/>
        <w:autoSpaceDE/>
        <w:autoSpaceDN/>
        <w:bidi w:val="0"/>
        <w:adjustRightInd/>
        <w:snapToGrid w:val="0"/>
        <w:spacing w:line="360" w:lineRule="exact"/>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4A0B03E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（1）应提</w:t>
      </w:r>
      <w:r>
        <w:rPr>
          <w:rFonts w:hint="eastAsia" w:ascii="宋体" w:hAnsi="宋体" w:eastAsia="宋体" w:cs="宋体"/>
          <w:sz w:val="24"/>
          <w:szCs w:val="24"/>
          <w:highlight w:val="none"/>
          <w:lang w:val="en-US" w:eastAsia="zh-CN"/>
        </w:rPr>
        <w:t>交供应商</w:t>
      </w:r>
      <w:r>
        <w:rPr>
          <w:rFonts w:hint="eastAsia" w:ascii="宋体" w:hAnsi="宋体" w:eastAsia="宋体" w:cs="宋体"/>
          <w:sz w:val="24"/>
          <w:szCs w:val="24"/>
          <w:highlight w:val="none"/>
        </w:rPr>
        <w:t>售后服务机构的营业执照复印件；</w:t>
      </w:r>
    </w:p>
    <w:p w14:paraId="5834004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（2）售后服务机构人员应提供名单及学历、职称、联系方式等证明；</w:t>
      </w:r>
    </w:p>
    <w:p w14:paraId="50DB6A0C">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（3）本表可根据实际情况拓展并逐页加盖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6C796C49">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bookmarkEnd w:id="0"/>
    <w:bookmarkEnd w:id="1"/>
    <w:p w14:paraId="1DE5524E">
      <w:pPr>
        <w:pStyle w:val="3"/>
        <w:bidi w:val="0"/>
        <w:jc w:val="center"/>
        <w:rPr>
          <w:rFonts w:hint="eastAsia" w:ascii="宋体" w:hAnsi="宋体" w:eastAsia="宋体" w:cs="宋体"/>
          <w:sz w:val="32"/>
          <w:szCs w:val="32"/>
          <w:lang w:val="en-US" w:eastAsia="zh-CN"/>
        </w:rPr>
      </w:pPr>
      <w:bookmarkStart w:id="14" w:name="_Toc19121"/>
      <w:bookmarkStart w:id="15" w:name="_Toc10739"/>
      <w:r>
        <w:rPr>
          <w:rFonts w:hint="eastAsia" w:ascii="宋体" w:hAnsi="宋体" w:eastAsia="宋体" w:cs="宋体"/>
          <w:sz w:val="32"/>
          <w:szCs w:val="32"/>
          <w:lang w:val="en-US" w:eastAsia="zh-CN"/>
        </w:rPr>
        <w:t>第八节  报价表</w:t>
      </w:r>
    </w:p>
    <w:p w14:paraId="7C816C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b/>
          <w:bCs/>
          <w:sz w:val="44"/>
          <w:szCs w:val="44"/>
          <w:lang w:val="en-US" w:eastAsia="zh-CN"/>
        </w:rPr>
      </w:pPr>
      <w:r>
        <w:rPr>
          <w:rFonts w:hint="eastAsia" w:eastAsia="宋体"/>
          <w:b/>
          <w:bCs/>
          <w:sz w:val="44"/>
          <w:szCs w:val="44"/>
          <w:lang w:val="en-US" w:eastAsia="zh-CN"/>
        </w:rPr>
        <w:t>融水苗族自治县人民医院</w:t>
      </w:r>
      <w:r>
        <w:rPr>
          <w:rFonts w:hint="eastAsia"/>
          <w:b/>
          <w:bCs/>
          <w:sz w:val="44"/>
          <w:szCs w:val="44"/>
          <w:lang w:val="en-US" w:eastAsia="zh-CN"/>
        </w:rPr>
        <w:t>云胶片管理系统</w:t>
      </w:r>
    </w:p>
    <w:p w14:paraId="5D9096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Style w:val="56"/>
          <w:rFonts w:hint="default" w:ascii="宋体" w:hAnsi="宋体" w:eastAsia="宋体" w:cs="宋体"/>
          <w:i w:val="0"/>
          <w:iCs w:val="0"/>
          <w:caps w:val="0"/>
          <w:color w:val="404040"/>
          <w:spacing w:val="0"/>
          <w:sz w:val="36"/>
          <w:szCs w:val="36"/>
          <w:shd w:val="clear" w:fill="FFFFFF"/>
          <w:lang w:val="en-US"/>
        </w:rPr>
      </w:pPr>
      <w:r>
        <w:rPr>
          <w:rFonts w:hint="eastAsia"/>
          <w:b/>
          <w:bCs/>
          <w:sz w:val="44"/>
          <w:szCs w:val="44"/>
          <w:lang w:val="en-US" w:eastAsia="zh-CN"/>
        </w:rPr>
        <w:t>采购项目</w:t>
      </w:r>
      <w:r>
        <w:rPr>
          <w:rFonts w:hint="default" w:eastAsia="宋体"/>
          <w:b/>
          <w:bCs/>
          <w:sz w:val="44"/>
          <w:szCs w:val="44"/>
          <w:lang w:val="en-US" w:eastAsia="zh-CN"/>
        </w:rPr>
        <w:t>报价表</w:t>
      </w:r>
    </w:p>
    <w:p w14:paraId="26ACFB66">
      <w:pPr>
        <w:jc w:val="center"/>
        <w:rPr>
          <w:rFonts w:hint="default"/>
          <w:b/>
          <w:bCs/>
          <w:sz w:val="32"/>
          <w:szCs w:val="40"/>
          <w:lang w:val="en-US"/>
        </w:rPr>
      </w:pPr>
    </w:p>
    <w:p w14:paraId="3C7307AE">
      <w:pPr>
        <w:ind w:firstLine="480" w:firstLineChars="200"/>
        <w:rPr>
          <w:rFonts w:hint="default" w:eastAsia="宋体"/>
          <w:sz w:val="24"/>
          <w:szCs w:val="32"/>
          <w:u w:val="single"/>
          <w:lang w:val="en-US" w:eastAsia="zh-CN"/>
        </w:rPr>
      </w:pPr>
      <w:r>
        <w:rPr>
          <w:rFonts w:hint="eastAsia"/>
          <w:sz w:val="24"/>
          <w:szCs w:val="32"/>
          <w:lang w:val="en-US" w:eastAsia="zh-CN"/>
        </w:rPr>
        <w:t>报价</w:t>
      </w:r>
      <w:r>
        <w:rPr>
          <w:rFonts w:hint="default"/>
          <w:sz w:val="24"/>
          <w:szCs w:val="32"/>
          <w:lang w:val="en-US"/>
        </w:rPr>
        <w:t>单位</w:t>
      </w:r>
      <w:r>
        <w:rPr>
          <w:rFonts w:hint="eastAsia"/>
          <w:sz w:val="24"/>
          <w:szCs w:val="32"/>
          <w:lang w:val="en-US" w:eastAsia="zh-CN"/>
        </w:rPr>
        <w:t>（盖章）</w:t>
      </w:r>
      <w:r>
        <w:rPr>
          <w:rFonts w:hint="default"/>
          <w:sz w:val="24"/>
          <w:szCs w:val="32"/>
          <w:lang w:val="en-US"/>
        </w:rPr>
        <w:t>：</w:t>
      </w:r>
      <w:r>
        <w:rPr>
          <w:rFonts w:hint="eastAsia"/>
          <w:sz w:val="24"/>
          <w:szCs w:val="32"/>
          <w:u w:val="single"/>
          <w:lang w:val="en-US" w:eastAsia="zh-CN"/>
        </w:rPr>
        <w:t xml:space="preserve">             </w:t>
      </w:r>
      <w:r>
        <w:rPr>
          <w:rFonts w:hint="default"/>
          <w:sz w:val="24"/>
          <w:szCs w:val="32"/>
          <w:u w:val="single"/>
          <w:lang w:val="en-US"/>
        </w:rPr>
        <w:t xml:space="preserve">   </w:t>
      </w:r>
      <w:r>
        <w:rPr>
          <w:rFonts w:hint="eastAsia"/>
          <w:sz w:val="24"/>
          <w:szCs w:val="32"/>
          <w:u w:val="single"/>
          <w:lang w:val="en-US" w:eastAsia="zh-CN"/>
        </w:rPr>
        <w:t xml:space="preserve">  </w:t>
      </w:r>
      <w:r>
        <w:rPr>
          <w:rFonts w:hint="default"/>
          <w:sz w:val="24"/>
          <w:szCs w:val="32"/>
          <w:u w:val="single"/>
          <w:lang w:val="en-US"/>
        </w:rPr>
        <w:t xml:space="preserve"> </w:t>
      </w:r>
      <w:r>
        <w:rPr>
          <w:rFonts w:hint="eastAsia"/>
          <w:sz w:val="24"/>
          <w:szCs w:val="32"/>
          <w:lang w:val="en-US" w:eastAsia="zh-CN"/>
        </w:rPr>
        <w:t xml:space="preserve">      </w:t>
      </w:r>
      <w:r>
        <w:rPr>
          <w:rFonts w:hint="default"/>
          <w:sz w:val="24"/>
          <w:szCs w:val="32"/>
          <w:lang w:val="en-US"/>
        </w:rPr>
        <w:t>联系电话：</w:t>
      </w:r>
      <w:r>
        <w:rPr>
          <w:rFonts w:hint="eastAsia"/>
          <w:sz w:val="24"/>
          <w:szCs w:val="32"/>
          <w:u w:val="single"/>
          <w:lang w:val="en-US" w:eastAsia="zh-CN"/>
        </w:rPr>
        <w:t xml:space="preserve">               </w:t>
      </w:r>
    </w:p>
    <w:tbl>
      <w:tblPr>
        <w:tblStyle w:val="53"/>
        <w:tblpPr w:leftFromText="180" w:rightFromText="180" w:vertAnchor="text" w:horzAnchor="page" w:tblpX="1240" w:tblpY="218"/>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793"/>
        <w:gridCol w:w="1487"/>
        <w:gridCol w:w="940"/>
        <w:gridCol w:w="1274"/>
        <w:gridCol w:w="1406"/>
        <w:gridCol w:w="1406"/>
        <w:gridCol w:w="2646"/>
      </w:tblGrid>
      <w:tr w14:paraId="0586D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blHeader/>
        </w:trPr>
        <w:tc>
          <w:tcPr>
            <w:tcW w:w="399" w:type="pct"/>
            <w:shd w:val="clear" w:color="auto" w:fill="F2F2F2"/>
            <w:tcMar>
              <w:top w:w="180" w:type="dxa"/>
              <w:left w:w="270" w:type="dxa"/>
              <w:bottom w:w="180" w:type="dxa"/>
              <w:right w:w="270" w:type="dxa"/>
            </w:tcMar>
            <w:vAlign w:val="center"/>
          </w:tcPr>
          <w:p w14:paraId="3877C26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auto"/>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kern w:val="0"/>
                <w:sz w:val="21"/>
                <w:szCs w:val="21"/>
                <w:lang w:val="en-US" w:eastAsia="zh-CN" w:bidi="ar"/>
              </w:rPr>
              <w:t>序号</w:t>
            </w:r>
          </w:p>
        </w:tc>
        <w:tc>
          <w:tcPr>
            <w:tcW w:w="747" w:type="pct"/>
            <w:shd w:val="clear" w:color="auto" w:fill="F2F2F2"/>
            <w:tcMar>
              <w:top w:w="180" w:type="dxa"/>
              <w:left w:w="270" w:type="dxa"/>
              <w:bottom w:w="180" w:type="dxa"/>
              <w:right w:w="270" w:type="dxa"/>
            </w:tcMar>
            <w:vAlign w:val="center"/>
          </w:tcPr>
          <w:p w14:paraId="03F13BB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auto"/>
              <w:rPr>
                <w:rFonts w:hint="default" w:ascii="宋体" w:hAnsi="宋体" w:eastAsia="宋体" w:cs="宋体"/>
                <w:b/>
                <w:bCs/>
                <w:i w:val="0"/>
                <w:iCs w:val="0"/>
                <w:caps w:val="0"/>
                <w:color w:val="000000"/>
                <w:spacing w:val="0"/>
                <w:sz w:val="21"/>
                <w:szCs w:val="21"/>
                <w:lang w:val="en-US"/>
              </w:rPr>
            </w:pPr>
            <w:r>
              <w:rPr>
                <w:rFonts w:hint="eastAsia" w:ascii="宋体" w:hAnsi="宋体" w:cs="宋体"/>
                <w:b/>
                <w:bCs/>
                <w:i w:val="0"/>
                <w:iCs w:val="0"/>
                <w:caps w:val="0"/>
                <w:color w:val="000000"/>
                <w:spacing w:val="0"/>
                <w:kern w:val="0"/>
                <w:sz w:val="21"/>
                <w:szCs w:val="21"/>
                <w:lang w:val="en-US" w:eastAsia="zh-CN" w:bidi="ar"/>
              </w:rPr>
              <w:t>标的名称</w:t>
            </w:r>
          </w:p>
        </w:tc>
        <w:tc>
          <w:tcPr>
            <w:tcW w:w="472" w:type="pct"/>
            <w:shd w:val="clear" w:color="auto" w:fill="F2F2F2"/>
            <w:tcMar>
              <w:top w:w="180" w:type="dxa"/>
              <w:left w:w="270" w:type="dxa"/>
              <w:bottom w:w="180" w:type="dxa"/>
              <w:right w:w="270" w:type="dxa"/>
            </w:tcMar>
            <w:vAlign w:val="center"/>
          </w:tcPr>
          <w:p w14:paraId="17CE20D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auto"/>
              <w:rPr>
                <w:rFonts w:hint="eastAsia" w:ascii="宋体" w:hAnsi="宋体" w:eastAsia="宋体" w:cs="宋体"/>
                <w:b/>
                <w:bCs/>
                <w:i w:val="0"/>
                <w:iCs w:val="0"/>
                <w:caps w:val="0"/>
                <w:color w:val="000000"/>
                <w:spacing w:val="0"/>
                <w:sz w:val="21"/>
                <w:szCs w:val="21"/>
              </w:rPr>
            </w:pPr>
            <w:r>
              <w:rPr>
                <w:rFonts w:hint="eastAsia" w:ascii="宋体" w:hAnsi="宋体" w:cs="宋体"/>
                <w:b/>
                <w:bCs/>
                <w:i w:val="0"/>
                <w:iCs w:val="0"/>
                <w:caps w:val="0"/>
                <w:color w:val="000000"/>
                <w:spacing w:val="0"/>
                <w:kern w:val="0"/>
                <w:sz w:val="21"/>
                <w:szCs w:val="21"/>
                <w:lang w:val="en-US" w:eastAsia="zh-CN" w:bidi="ar"/>
              </w:rPr>
              <w:t>数量</w:t>
            </w:r>
          </w:p>
        </w:tc>
        <w:tc>
          <w:tcPr>
            <w:tcW w:w="640" w:type="pct"/>
            <w:shd w:val="clear" w:color="auto" w:fill="F2F2F2"/>
            <w:tcMar>
              <w:top w:w="180" w:type="dxa"/>
              <w:left w:w="270" w:type="dxa"/>
              <w:bottom w:w="180" w:type="dxa"/>
              <w:right w:w="270" w:type="dxa"/>
            </w:tcMar>
            <w:vAlign w:val="center"/>
          </w:tcPr>
          <w:p w14:paraId="60A51515">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auto"/>
              <w:rPr>
                <w:rFonts w:hint="default" w:ascii="宋体" w:hAnsi="宋体" w:eastAsia="宋体" w:cs="宋体"/>
                <w:b/>
                <w:bCs/>
                <w:i w:val="0"/>
                <w:iCs w:val="0"/>
                <w:caps w:val="0"/>
                <w:color w:val="000000"/>
                <w:spacing w:val="0"/>
                <w:sz w:val="21"/>
                <w:szCs w:val="21"/>
                <w:lang w:val="en-US"/>
              </w:rPr>
            </w:pPr>
            <w:r>
              <w:rPr>
                <w:rFonts w:hint="eastAsia" w:ascii="宋体" w:hAnsi="宋体" w:cs="宋体"/>
                <w:b/>
                <w:bCs/>
                <w:i w:val="0"/>
                <w:iCs w:val="0"/>
                <w:caps w:val="0"/>
                <w:color w:val="000000"/>
                <w:spacing w:val="0"/>
                <w:kern w:val="0"/>
                <w:sz w:val="21"/>
                <w:szCs w:val="21"/>
                <w:lang w:val="en-US" w:eastAsia="zh-CN" w:bidi="ar"/>
              </w:rPr>
              <w:t>品牌/型号</w:t>
            </w:r>
          </w:p>
        </w:tc>
        <w:tc>
          <w:tcPr>
            <w:tcW w:w="706" w:type="pct"/>
            <w:shd w:val="clear" w:color="auto" w:fill="F2F2F2"/>
            <w:tcMar>
              <w:top w:w="180" w:type="dxa"/>
              <w:left w:w="270" w:type="dxa"/>
              <w:bottom w:w="180" w:type="dxa"/>
              <w:right w:w="270" w:type="dxa"/>
            </w:tcMar>
            <w:vAlign w:val="center"/>
          </w:tcPr>
          <w:p w14:paraId="3F838E8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auto"/>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kern w:val="0"/>
                <w:sz w:val="21"/>
                <w:szCs w:val="21"/>
                <w:lang w:val="en-US" w:eastAsia="zh-CN" w:bidi="ar"/>
              </w:rPr>
              <w:t>投标单价（元）</w:t>
            </w:r>
          </w:p>
        </w:tc>
        <w:tc>
          <w:tcPr>
            <w:tcW w:w="706" w:type="pct"/>
            <w:shd w:val="clear" w:color="auto" w:fill="F2F2F2"/>
            <w:tcMar>
              <w:top w:w="180" w:type="dxa"/>
              <w:left w:w="270" w:type="dxa"/>
              <w:bottom w:w="180" w:type="dxa"/>
              <w:right w:w="270" w:type="dxa"/>
            </w:tcMar>
            <w:vAlign w:val="center"/>
          </w:tcPr>
          <w:p w14:paraId="613777A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auto"/>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kern w:val="0"/>
                <w:sz w:val="21"/>
                <w:szCs w:val="21"/>
                <w:lang w:val="en-US" w:eastAsia="zh-CN" w:bidi="ar"/>
              </w:rPr>
              <w:t>投标合价（元）</w:t>
            </w:r>
          </w:p>
        </w:tc>
        <w:tc>
          <w:tcPr>
            <w:tcW w:w="1328" w:type="pct"/>
            <w:shd w:val="clear" w:color="auto" w:fill="F2F2F2"/>
            <w:tcMar>
              <w:top w:w="180" w:type="dxa"/>
              <w:left w:w="270" w:type="dxa"/>
              <w:bottom w:w="180" w:type="dxa"/>
              <w:right w:w="270" w:type="dxa"/>
            </w:tcMar>
            <w:vAlign w:val="center"/>
          </w:tcPr>
          <w:p w14:paraId="5BFC5B6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auto"/>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kern w:val="0"/>
                <w:sz w:val="21"/>
                <w:szCs w:val="21"/>
                <w:lang w:val="en-US" w:eastAsia="zh-CN" w:bidi="ar"/>
              </w:rPr>
              <w:t>备注</w:t>
            </w:r>
          </w:p>
        </w:tc>
      </w:tr>
      <w:tr w14:paraId="1357C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399" w:type="pct"/>
            <w:shd w:val="clear" w:color="auto" w:fill="FFFFFF"/>
            <w:tcMar>
              <w:top w:w="180" w:type="dxa"/>
              <w:left w:w="270" w:type="dxa"/>
              <w:bottom w:w="180" w:type="dxa"/>
              <w:right w:w="270" w:type="dxa"/>
            </w:tcMar>
            <w:vAlign w:val="center"/>
          </w:tcPr>
          <w:p w14:paraId="0D79DAF7">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w:t>
            </w:r>
          </w:p>
        </w:tc>
        <w:tc>
          <w:tcPr>
            <w:tcW w:w="747" w:type="pct"/>
            <w:shd w:val="clear" w:color="auto" w:fill="FFFFFF"/>
            <w:tcMar>
              <w:top w:w="180" w:type="dxa"/>
              <w:left w:w="270" w:type="dxa"/>
              <w:bottom w:w="180" w:type="dxa"/>
              <w:right w:w="270" w:type="dxa"/>
            </w:tcMar>
            <w:vAlign w:val="center"/>
          </w:tcPr>
          <w:p w14:paraId="4284CC9E">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default" w:ascii="宋体" w:hAnsi="宋体" w:eastAsia="宋体" w:cs="宋体"/>
                <w:i w:val="0"/>
                <w:iCs w:val="0"/>
                <w:caps w:val="0"/>
                <w:color w:val="000000"/>
                <w:spacing w:val="0"/>
                <w:sz w:val="21"/>
                <w:szCs w:val="21"/>
                <w:lang w:val="en-US" w:eastAsia="zh-CN"/>
              </w:rPr>
            </w:pPr>
            <w:r>
              <w:rPr>
                <w:rFonts w:hint="eastAsia" w:ascii="宋体" w:hAnsi="宋体" w:cs="宋体"/>
                <w:i w:val="0"/>
                <w:iCs w:val="0"/>
                <w:caps w:val="0"/>
                <w:color w:val="000000"/>
                <w:spacing w:val="0"/>
                <w:sz w:val="21"/>
                <w:szCs w:val="21"/>
                <w:lang w:val="en-US" w:eastAsia="zh-CN"/>
              </w:rPr>
              <w:t>云胶片管理系统采购项目</w:t>
            </w:r>
          </w:p>
        </w:tc>
        <w:tc>
          <w:tcPr>
            <w:tcW w:w="472" w:type="pct"/>
            <w:shd w:val="clear" w:color="auto" w:fill="FFFFFF"/>
            <w:tcMar>
              <w:top w:w="180" w:type="dxa"/>
              <w:left w:w="270" w:type="dxa"/>
              <w:bottom w:w="180" w:type="dxa"/>
              <w:right w:w="270" w:type="dxa"/>
            </w:tcMar>
            <w:vAlign w:val="center"/>
          </w:tcPr>
          <w:p w14:paraId="2ACBF546">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default" w:ascii="宋体" w:hAnsi="宋体" w:eastAsia="宋体" w:cs="宋体"/>
                <w:i w:val="0"/>
                <w:iCs w:val="0"/>
                <w:caps w:val="0"/>
                <w:color w:val="000000"/>
                <w:spacing w:val="0"/>
                <w:sz w:val="21"/>
                <w:szCs w:val="21"/>
                <w:lang w:val="en-US"/>
              </w:rPr>
            </w:pPr>
            <w:r>
              <w:rPr>
                <w:rFonts w:hint="eastAsia" w:ascii="宋体" w:hAnsi="宋体" w:cs="宋体"/>
                <w:i w:val="0"/>
                <w:iCs w:val="0"/>
                <w:caps w:val="0"/>
                <w:color w:val="000000"/>
                <w:spacing w:val="0"/>
                <w:kern w:val="0"/>
                <w:sz w:val="21"/>
                <w:szCs w:val="21"/>
                <w:lang w:val="en-US" w:eastAsia="zh-CN" w:bidi="ar"/>
              </w:rPr>
              <w:t>1套</w:t>
            </w:r>
          </w:p>
        </w:tc>
        <w:tc>
          <w:tcPr>
            <w:tcW w:w="640" w:type="pct"/>
            <w:shd w:val="clear" w:color="auto" w:fill="FFFFFF"/>
            <w:tcMar>
              <w:top w:w="180" w:type="dxa"/>
              <w:left w:w="270" w:type="dxa"/>
              <w:bottom w:w="180" w:type="dxa"/>
              <w:right w:w="270" w:type="dxa"/>
            </w:tcMar>
            <w:vAlign w:val="center"/>
          </w:tcPr>
          <w:p w14:paraId="7AC87586">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706" w:type="pct"/>
            <w:shd w:val="clear" w:color="auto" w:fill="FFFFFF"/>
            <w:tcMar>
              <w:top w:w="180" w:type="dxa"/>
              <w:left w:w="270" w:type="dxa"/>
              <w:bottom w:w="180" w:type="dxa"/>
              <w:right w:w="270" w:type="dxa"/>
            </w:tcMar>
            <w:vAlign w:val="center"/>
          </w:tcPr>
          <w:p w14:paraId="3C52A082">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706" w:type="pct"/>
            <w:shd w:val="clear" w:color="auto" w:fill="FFFFFF"/>
            <w:tcMar>
              <w:top w:w="180" w:type="dxa"/>
              <w:left w:w="270" w:type="dxa"/>
              <w:bottom w:w="180" w:type="dxa"/>
              <w:right w:w="270" w:type="dxa"/>
            </w:tcMar>
            <w:vAlign w:val="center"/>
          </w:tcPr>
          <w:p w14:paraId="71858195">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1328" w:type="pct"/>
            <w:shd w:val="clear" w:color="auto" w:fill="FFFFFF"/>
            <w:tcMar>
              <w:top w:w="180" w:type="dxa"/>
              <w:left w:w="270" w:type="dxa"/>
              <w:bottom w:w="180" w:type="dxa"/>
              <w:right w:w="270" w:type="dxa"/>
            </w:tcMar>
            <w:vAlign w:val="center"/>
          </w:tcPr>
          <w:p w14:paraId="256F98F4">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包含云胶片基础应用、云胶片数据管理应用、云胶片系统应用、云胶片临床应用等所有功能模块，满足《云胶片系统功能参数》中全部技术参数及性能配置要求</w:t>
            </w:r>
          </w:p>
        </w:tc>
      </w:tr>
      <w:tr w14:paraId="0DCB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1146" w:type="pct"/>
            <w:gridSpan w:val="2"/>
            <w:shd w:val="clear" w:color="auto" w:fill="FFFFFF"/>
            <w:tcMar>
              <w:top w:w="180" w:type="dxa"/>
              <w:left w:w="270" w:type="dxa"/>
              <w:bottom w:w="180" w:type="dxa"/>
              <w:right w:w="270" w:type="dxa"/>
            </w:tcMar>
            <w:vAlign w:val="center"/>
          </w:tcPr>
          <w:p w14:paraId="2CF655E7">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Style w:val="56"/>
                <w:rFonts w:hint="eastAsia" w:ascii="宋体" w:hAnsi="宋体" w:eastAsia="宋体" w:cs="宋体"/>
                <w:b/>
                <w:bCs/>
                <w:i w:val="0"/>
                <w:iCs w:val="0"/>
                <w:caps w:val="0"/>
                <w:color w:val="000000"/>
                <w:spacing w:val="0"/>
                <w:kern w:val="0"/>
                <w:sz w:val="21"/>
                <w:szCs w:val="21"/>
                <w:lang w:val="en-US" w:eastAsia="zh-CN" w:bidi="ar"/>
              </w:rPr>
              <w:t>投标总价（大写）</w:t>
            </w:r>
          </w:p>
        </w:tc>
        <w:tc>
          <w:tcPr>
            <w:tcW w:w="3853" w:type="pct"/>
            <w:gridSpan w:val="5"/>
            <w:shd w:val="clear" w:color="auto" w:fill="FFFFFF"/>
            <w:tcMar>
              <w:top w:w="180" w:type="dxa"/>
              <w:left w:w="270" w:type="dxa"/>
              <w:bottom w:w="180" w:type="dxa"/>
              <w:right w:w="270" w:type="dxa"/>
            </w:tcMar>
            <w:vAlign w:val="center"/>
          </w:tcPr>
          <w:p w14:paraId="76A28D51">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佰 拾 万 仟 佰 拾 元 角 分</w:t>
            </w:r>
          </w:p>
        </w:tc>
      </w:tr>
      <w:tr w14:paraId="2AB8A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1146" w:type="pct"/>
            <w:gridSpan w:val="2"/>
            <w:shd w:val="clear" w:color="auto" w:fill="FFFFFF"/>
            <w:tcMar>
              <w:top w:w="180" w:type="dxa"/>
              <w:left w:w="270" w:type="dxa"/>
              <w:bottom w:w="180" w:type="dxa"/>
              <w:right w:w="270" w:type="dxa"/>
            </w:tcMar>
            <w:vAlign w:val="center"/>
          </w:tcPr>
          <w:p w14:paraId="377730EB">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Style w:val="56"/>
                <w:rFonts w:hint="eastAsia" w:ascii="宋体" w:hAnsi="宋体" w:eastAsia="宋体" w:cs="宋体"/>
                <w:b/>
                <w:bCs/>
                <w:i w:val="0"/>
                <w:iCs w:val="0"/>
                <w:caps w:val="0"/>
                <w:color w:val="000000"/>
                <w:spacing w:val="0"/>
                <w:kern w:val="0"/>
                <w:sz w:val="21"/>
                <w:szCs w:val="21"/>
                <w:lang w:val="en-US" w:eastAsia="zh-CN" w:bidi="ar"/>
              </w:rPr>
              <w:t>投标总价（小写）</w:t>
            </w:r>
          </w:p>
        </w:tc>
        <w:tc>
          <w:tcPr>
            <w:tcW w:w="3853" w:type="pct"/>
            <w:gridSpan w:val="5"/>
            <w:shd w:val="clear" w:color="auto" w:fill="FFFFFF"/>
            <w:tcMar>
              <w:top w:w="180" w:type="dxa"/>
              <w:left w:w="270" w:type="dxa"/>
              <w:bottom w:w="180" w:type="dxa"/>
              <w:right w:w="270" w:type="dxa"/>
            </w:tcMar>
            <w:vAlign w:val="center"/>
          </w:tcPr>
          <w:p w14:paraId="5297F583">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w:t>
            </w:r>
          </w:p>
        </w:tc>
      </w:tr>
    </w:tbl>
    <w:p w14:paraId="59BBACF5">
      <w:pPr>
        <w:spacing w:line="360" w:lineRule="auto"/>
        <w:rPr>
          <w:rFonts w:hint="eastAsia"/>
          <w:b/>
          <w:bCs/>
          <w:lang w:val="en-US" w:eastAsia="zh-CN"/>
        </w:rPr>
      </w:pPr>
    </w:p>
    <w:p w14:paraId="0FDC9876">
      <w:pPr>
        <w:spacing w:line="360" w:lineRule="auto"/>
        <w:rPr>
          <w:rFonts w:hint="eastAsia"/>
          <w:b/>
          <w:bCs/>
          <w:lang w:val="en-US" w:eastAsia="zh-CN"/>
        </w:rPr>
      </w:pPr>
      <w:r>
        <w:rPr>
          <w:rFonts w:hint="eastAsia"/>
          <w:b/>
          <w:bCs/>
          <w:lang w:val="en-US" w:eastAsia="zh-CN"/>
        </w:rPr>
        <w:t>备注：</w:t>
      </w:r>
    </w:p>
    <w:p w14:paraId="79572729">
      <w:pPr>
        <w:spacing w:line="360" w:lineRule="auto"/>
        <w:rPr>
          <w:rFonts w:hint="eastAsia"/>
          <w:lang w:val="en-US" w:eastAsia="zh-CN"/>
        </w:rPr>
      </w:pPr>
      <w:r>
        <w:rPr>
          <w:rFonts w:hint="eastAsia"/>
          <w:lang w:val="en-US" w:eastAsia="zh-CN"/>
        </w:rPr>
        <w:t>1.本报价包含系统开发、安装、调试、培训、售后服务、税费等所有费用，直至系统验收合格并正常运行。</w:t>
      </w:r>
    </w:p>
    <w:p w14:paraId="20EF0504">
      <w:pPr>
        <w:spacing w:line="360" w:lineRule="auto"/>
        <w:rPr>
          <w:rFonts w:hint="eastAsia"/>
          <w:lang w:val="en-US" w:eastAsia="zh-CN"/>
        </w:rPr>
      </w:pPr>
      <w:r>
        <w:rPr>
          <w:rFonts w:hint="eastAsia"/>
          <w:lang w:val="en-US" w:eastAsia="zh-CN"/>
        </w:rPr>
        <w:t>2.报价不得超过招标控制价 29 万元，否则视为无效响应。</w:t>
      </w:r>
    </w:p>
    <w:p w14:paraId="52E8A33C">
      <w:pPr>
        <w:spacing w:line="360" w:lineRule="auto"/>
        <w:rPr>
          <w:rFonts w:hint="eastAsia"/>
          <w:lang w:val="en-US" w:eastAsia="zh-CN"/>
        </w:rPr>
      </w:pPr>
      <w:r>
        <w:rPr>
          <w:rFonts w:hint="eastAsia"/>
          <w:lang w:val="en-US" w:eastAsia="zh-CN"/>
        </w:rPr>
        <w:t>3.所有价格均以人民币为单位，精确到小数点后两位。</w:t>
      </w:r>
    </w:p>
    <w:p w14:paraId="38B6C8C1">
      <w:pPr>
        <w:spacing w:line="360" w:lineRule="auto"/>
        <w:rPr>
          <w:rFonts w:hint="eastAsia"/>
          <w:lang w:val="en-US" w:eastAsia="zh-CN"/>
        </w:rPr>
      </w:pPr>
    </w:p>
    <w:p w14:paraId="5A375860">
      <w:pPr>
        <w:pStyle w:val="3"/>
        <w:bidi w:val="0"/>
        <w:jc w:val="both"/>
        <w:rPr>
          <w:rFonts w:hint="eastAsia" w:ascii="宋体" w:hAnsi="宋体" w:eastAsia="宋体" w:cs="宋体"/>
          <w:sz w:val="32"/>
          <w:szCs w:val="32"/>
          <w:lang w:val="en-US" w:eastAsia="zh-CN"/>
        </w:rPr>
      </w:pPr>
    </w:p>
    <w:p w14:paraId="335C701D">
      <w:pPr>
        <w:rPr>
          <w:rFonts w:hint="eastAsia" w:ascii="宋体" w:hAnsi="宋体" w:eastAsia="宋体" w:cs="宋体"/>
          <w:sz w:val="32"/>
          <w:szCs w:val="32"/>
          <w:lang w:val="en-US" w:eastAsia="zh-CN"/>
        </w:rPr>
      </w:pPr>
    </w:p>
    <w:p w14:paraId="36F8E497">
      <w:pPr>
        <w:rPr>
          <w:rFonts w:hint="eastAsia" w:ascii="宋体" w:hAnsi="宋体" w:eastAsia="宋体" w:cs="宋体"/>
          <w:sz w:val="32"/>
          <w:szCs w:val="32"/>
          <w:lang w:val="en-US" w:eastAsia="zh-CN"/>
        </w:rPr>
      </w:pPr>
    </w:p>
    <w:p w14:paraId="4501445E">
      <w:pPr>
        <w:spacing w:line="360" w:lineRule="auto"/>
        <w:rPr>
          <w:rFonts w:hint="eastAsia"/>
          <w:lang w:val="en-US" w:eastAsia="zh-CN"/>
        </w:rPr>
      </w:pPr>
    </w:p>
    <w:p w14:paraId="370E42C9">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44"/>
          <w:szCs w:val="44"/>
          <w:highlight w:val="none"/>
          <w:lang w:val="en-US" w:eastAsia="zh-CN"/>
        </w:rPr>
      </w:pPr>
      <w:r>
        <w:rPr>
          <w:rFonts w:hint="eastAsia" w:ascii="宋体" w:hAnsi="宋体" w:eastAsia="宋体" w:cs="宋体"/>
          <w:sz w:val="32"/>
          <w:szCs w:val="32"/>
          <w:lang w:val="en-US" w:eastAsia="zh-CN"/>
        </w:rPr>
        <w:t>第四章  评审办法及评审标准</w:t>
      </w:r>
      <w:bookmarkEnd w:id="14"/>
      <w:bookmarkEnd w:id="15"/>
    </w:p>
    <w:p w14:paraId="7589A8EA">
      <w:pPr>
        <w:pStyle w:val="2"/>
        <w:keepNext w:val="0"/>
        <w:keepLines w:val="0"/>
        <w:widowControl/>
        <w:suppressLineNumbers w:val="0"/>
        <w:pBdr>
          <w:bottom w:val="none" w:color="auto" w:sz="0" w:space="0"/>
        </w:pBdr>
        <w:shd w:val="clear" w:fill="FFFFFF"/>
        <w:spacing w:before="0" w:beforeAutospacing="0" w:after="180" w:afterAutospacing="0" w:line="540" w:lineRule="atLeast"/>
        <w:ind w:left="0" w:right="0" w:firstLine="0"/>
        <w:jc w:val="center"/>
        <w:rPr>
          <w:rFonts w:hint="eastAsia" w:cs="Times New Roman"/>
          <w:b/>
          <w:bCs/>
          <w:kern w:val="2"/>
          <w:sz w:val="40"/>
          <w:szCs w:val="40"/>
          <w:lang w:val="en-US" w:eastAsia="zh-CN" w:bidi="ar-SA"/>
        </w:rPr>
      </w:pPr>
      <w:bookmarkStart w:id="16" w:name="_Toc24273"/>
      <w:r>
        <w:rPr>
          <w:rFonts w:hint="default" w:ascii="Times New Roman" w:hAnsi="Times New Roman" w:eastAsia="宋体" w:cs="Times New Roman"/>
          <w:b/>
          <w:bCs/>
          <w:kern w:val="2"/>
          <w:sz w:val="40"/>
          <w:szCs w:val="40"/>
          <w:lang w:val="en-US" w:eastAsia="zh-CN" w:bidi="ar-SA"/>
        </w:rPr>
        <w:t>融水苗族自治县人民医院</w:t>
      </w:r>
      <w:r>
        <w:rPr>
          <w:rFonts w:hint="eastAsia" w:cs="Times New Roman"/>
          <w:b/>
          <w:bCs/>
          <w:kern w:val="2"/>
          <w:sz w:val="40"/>
          <w:szCs w:val="40"/>
          <w:lang w:val="en-US" w:eastAsia="zh-CN" w:bidi="ar-SA"/>
        </w:rPr>
        <w:t>云胶片管理系统采购项目</w:t>
      </w:r>
    </w:p>
    <w:p w14:paraId="1D884D61">
      <w:pPr>
        <w:pStyle w:val="2"/>
        <w:keepNext w:val="0"/>
        <w:keepLines w:val="0"/>
        <w:widowControl/>
        <w:suppressLineNumbers w:val="0"/>
        <w:pBdr>
          <w:bottom w:val="none" w:color="auto" w:sz="0" w:space="0"/>
        </w:pBdr>
        <w:shd w:val="clear" w:fill="FFFFFF"/>
        <w:spacing w:before="0" w:beforeAutospacing="0" w:after="180" w:afterAutospacing="0" w:line="540" w:lineRule="atLeast"/>
        <w:ind w:left="0" w:right="0" w:firstLine="0"/>
        <w:jc w:val="center"/>
        <w:rPr>
          <w:rFonts w:hint="eastAsia"/>
          <w:b/>
          <w:bCs/>
          <w:sz w:val="40"/>
          <w:szCs w:val="40"/>
          <w:lang w:val="en-US" w:eastAsia="zh-CN"/>
        </w:rPr>
      </w:pPr>
      <w:r>
        <w:rPr>
          <w:rFonts w:hint="default" w:ascii="Times New Roman" w:hAnsi="Times New Roman" w:eastAsia="宋体" w:cs="Times New Roman"/>
          <w:b/>
          <w:bCs/>
          <w:kern w:val="2"/>
          <w:sz w:val="40"/>
          <w:szCs w:val="40"/>
          <w:lang w:val="en-US" w:eastAsia="zh-CN" w:bidi="ar-SA"/>
        </w:rPr>
        <w:t>竞争性磋商</w:t>
      </w:r>
      <w:r>
        <w:rPr>
          <w:rFonts w:hint="eastAsia"/>
          <w:b/>
          <w:bCs/>
          <w:sz w:val="40"/>
          <w:szCs w:val="40"/>
        </w:rPr>
        <w:t>综合</w:t>
      </w:r>
      <w:bookmarkEnd w:id="16"/>
      <w:r>
        <w:rPr>
          <w:rFonts w:hint="eastAsia"/>
          <w:b/>
          <w:bCs/>
          <w:sz w:val="40"/>
          <w:szCs w:val="40"/>
          <w:lang w:val="en-US" w:eastAsia="zh-CN"/>
        </w:rPr>
        <w:t>评分表</w:t>
      </w:r>
    </w:p>
    <w:p w14:paraId="300DF6AF">
      <w:pPr>
        <w:jc w:val="center"/>
        <w:rPr>
          <w:rFonts w:hint="eastAsia"/>
          <w:b/>
          <w:bCs/>
          <w:sz w:val="44"/>
          <w:szCs w:val="44"/>
          <w:lang w:val="en-US" w:eastAsia="zh-CN"/>
        </w:rPr>
      </w:pPr>
    </w:p>
    <w:tbl>
      <w:tblPr>
        <w:tblStyle w:val="53"/>
        <w:tblW w:w="9920" w:type="dxa"/>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212"/>
        <w:gridCol w:w="5464"/>
        <w:gridCol w:w="1251"/>
        <w:gridCol w:w="1303"/>
      </w:tblGrid>
      <w:tr w14:paraId="459229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2" w:hRule="atLeast"/>
        </w:trPr>
        <w:tc>
          <w:tcPr>
            <w:tcW w:w="9920" w:type="dxa"/>
            <w:gridSpan w:val="5"/>
            <w:noWrap w:val="0"/>
            <w:vAlign w:val="center"/>
          </w:tcPr>
          <w:p w14:paraId="0312F9F6">
            <w:pPr>
              <w:spacing w:line="240" w:lineRule="auto"/>
              <w:rPr>
                <w:rFonts w:hint="eastAsia" w:ascii="宋体" w:hAnsi="宋体" w:eastAsia="宋体" w:cs="宋体"/>
                <w:lang w:val="en-US" w:eastAsia="zh-CN"/>
              </w:rPr>
            </w:pPr>
            <w:r>
              <w:rPr>
                <w:rFonts w:hint="eastAsia" w:ascii="宋体" w:hAnsi="宋体" w:eastAsia="宋体" w:cs="宋体"/>
                <w:lang w:val="en-US" w:eastAsia="zh-CN"/>
              </w:rPr>
              <w:t>供应商名称：</w:t>
            </w:r>
          </w:p>
        </w:tc>
      </w:tr>
      <w:tr w14:paraId="1C1D2F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2" w:hRule="atLeast"/>
        </w:trPr>
        <w:tc>
          <w:tcPr>
            <w:tcW w:w="690" w:type="dxa"/>
            <w:noWrap w:val="0"/>
            <w:vAlign w:val="center"/>
          </w:tcPr>
          <w:p w14:paraId="34AFAA1D">
            <w:pPr>
              <w:spacing w:line="240" w:lineRule="auto"/>
              <w:rPr>
                <w:rFonts w:hint="eastAsia" w:ascii="宋体" w:hAnsi="宋体" w:eastAsia="宋体" w:cs="宋体"/>
              </w:rPr>
            </w:pPr>
            <w:r>
              <w:rPr>
                <w:rFonts w:hint="eastAsia" w:ascii="宋体" w:hAnsi="宋体" w:eastAsia="宋体" w:cs="宋体"/>
              </w:rPr>
              <w:t>序号</w:t>
            </w:r>
          </w:p>
        </w:tc>
        <w:tc>
          <w:tcPr>
            <w:tcW w:w="1212" w:type="dxa"/>
            <w:noWrap w:val="0"/>
            <w:vAlign w:val="center"/>
          </w:tcPr>
          <w:p w14:paraId="134D97CD">
            <w:pPr>
              <w:spacing w:line="240" w:lineRule="auto"/>
              <w:rPr>
                <w:rFonts w:hint="eastAsia" w:ascii="宋体" w:hAnsi="宋体" w:eastAsia="宋体" w:cs="宋体"/>
              </w:rPr>
            </w:pPr>
            <w:r>
              <w:rPr>
                <w:rFonts w:hint="eastAsia" w:ascii="宋体" w:hAnsi="宋体" w:eastAsia="宋体" w:cs="宋体"/>
              </w:rPr>
              <w:t>评分项目</w:t>
            </w:r>
          </w:p>
        </w:tc>
        <w:tc>
          <w:tcPr>
            <w:tcW w:w="5464" w:type="dxa"/>
            <w:noWrap w:val="0"/>
            <w:vAlign w:val="center"/>
          </w:tcPr>
          <w:p w14:paraId="78069F19">
            <w:pPr>
              <w:spacing w:line="240" w:lineRule="auto"/>
              <w:jc w:val="center"/>
              <w:rPr>
                <w:rFonts w:hint="eastAsia" w:ascii="宋体" w:hAnsi="宋体" w:eastAsia="宋体" w:cs="宋体"/>
              </w:rPr>
            </w:pPr>
            <w:r>
              <w:rPr>
                <w:rFonts w:hint="eastAsia" w:ascii="宋体" w:hAnsi="宋体" w:eastAsia="宋体" w:cs="宋体"/>
              </w:rPr>
              <w:t>评分标准</w:t>
            </w:r>
          </w:p>
        </w:tc>
        <w:tc>
          <w:tcPr>
            <w:tcW w:w="1251" w:type="dxa"/>
            <w:noWrap w:val="0"/>
            <w:vAlign w:val="center"/>
          </w:tcPr>
          <w:p w14:paraId="72F4043A">
            <w:pPr>
              <w:spacing w:line="240" w:lineRule="auto"/>
              <w:rPr>
                <w:rFonts w:hint="eastAsia" w:ascii="宋体" w:hAnsi="宋体" w:eastAsia="宋体" w:cs="宋体"/>
              </w:rPr>
            </w:pPr>
            <w:r>
              <w:rPr>
                <w:rFonts w:hint="eastAsia" w:ascii="宋体" w:hAnsi="宋体" w:eastAsia="宋体" w:cs="宋体"/>
              </w:rPr>
              <w:t>分值</w:t>
            </w:r>
          </w:p>
        </w:tc>
        <w:tc>
          <w:tcPr>
            <w:tcW w:w="1303" w:type="dxa"/>
            <w:noWrap w:val="0"/>
            <w:vAlign w:val="center"/>
          </w:tcPr>
          <w:p w14:paraId="544C9EF5">
            <w:pPr>
              <w:spacing w:line="240" w:lineRule="auto"/>
              <w:rPr>
                <w:rFonts w:hint="eastAsia" w:ascii="宋体" w:hAnsi="宋体" w:eastAsia="宋体" w:cs="宋体"/>
                <w:lang w:val="en-US" w:eastAsia="zh-CN"/>
              </w:rPr>
            </w:pPr>
            <w:r>
              <w:rPr>
                <w:rFonts w:hint="eastAsia" w:ascii="宋体" w:hAnsi="宋体" w:eastAsia="宋体" w:cs="宋体"/>
                <w:lang w:val="en-US" w:eastAsia="zh-CN"/>
              </w:rPr>
              <w:t>分数</w:t>
            </w:r>
          </w:p>
        </w:tc>
      </w:tr>
      <w:tr w14:paraId="0F0516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0" w:type="dxa"/>
            <w:noWrap w:val="0"/>
            <w:vAlign w:val="center"/>
          </w:tcPr>
          <w:p w14:paraId="787A0FF6">
            <w:pPr>
              <w:spacing w:line="240" w:lineRule="auto"/>
              <w:rPr>
                <w:rFonts w:hint="eastAsia" w:ascii="宋体" w:hAnsi="宋体" w:eastAsia="宋体" w:cs="宋体"/>
              </w:rPr>
            </w:pPr>
            <w:r>
              <w:rPr>
                <w:rFonts w:hint="eastAsia" w:ascii="宋体" w:hAnsi="宋体" w:eastAsia="宋体" w:cs="宋体"/>
              </w:rPr>
              <w:t>1</w:t>
            </w:r>
          </w:p>
        </w:tc>
        <w:tc>
          <w:tcPr>
            <w:tcW w:w="1212" w:type="dxa"/>
            <w:noWrap w:val="0"/>
            <w:vAlign w:val="center"/>
          </w:tcPr>
          <w:p w14:paraId="7829564C">
            <w:pPr>
              <w:spacing w:line="240" w:lineRule="auto"/>
              <w:rPr>
                <w:rFonts w:hint="eastAsia" w:ascii="宋体" w:hAnsi="宋体" w:eastAsia="宋体" w:cs="宋体"/>
              </w:rPr>
            </w:pPr>
            <w:r>
              <w:rPr>
                <w:rFonts w:hint="eastAsia" w:ascii="宋体" w:hAnsi="宋体" w:eastAsia="宋体" w:cs="宋体"/>
              </w:rPr>
              <w:t>报价评分</w:t>
            </w:r>
          </w:p>
          <w:p w14:paraId="28B70DB8">
            <w:pPr>
              <w:spacing w:line="240" w:lineRule="auto"/>
              <w:rPr>
                <w:rFonts w:hint="eastAsia" w:ascii="宋体" w:hAnsi="宋体" w:eastAsia="宋体" w:cs="宋体"/>
              </w:rPr>
            </w:pPr>
            <w:r>
              <w:rPr>
                <w:rFonts w:hint="eastAsia" w:ascii="宋体" w:hAnsi="宋体" w:eastAsia="宋体" w:cs="宋体"/>
                <w:lang w:val="en-US" w:eastAsia="zh-CN"/>
              </w:rPr>
              <w:t>（满分</w:t>
            </w:r>
            <w:r>
              <w:rPr>
                <w:rFonts w:hint="eastAsia" w:ascii="宋体" w:hAnsi="宋体" w:cs="宋体"/>
                <w:lang w:val="en-US" w:eastAsia="zh-CN"/>
              </w:rPr>
              <w:t>2</w:t>
            </w:r>
            <w:r>
              <w:rPr>
                <w:rFonts w:hint="eastAsia" w:ascii="宋体" w:hAnsi="宋体" w:eastAsia="宋体" w:cs="宋体"/>
                <w:lang w:val="en-US" w:eastAsia="zh-CN"/>
              </w:rPr>
              <w:t>0分）</w:t>
            </w:r>
          </w:p>
        </w:tc>
        <w:tc>
          <w:tcPr>
            <w:tcW w:w="5464" w:type="dxa"/>
            <w:noWrap w:val="0"/>
            <w:vAlign w:val="center"/>
          </w:tcPr>
          <w:p w14:paraId="00A8BF07">
            <w:pPr>
              <w:pStyle w:val="27"/>
              <w:keepNext w:val="0"/>
              <w:keepLines w:val="0"/>
              <w:pageBreakBefore w:val="0"/>
              <w:widowControl w:val="0"/>
              <w:kinsoku/>
              <w:wordWrap/>
              <w:overflowPunct/>
              <w:topLinePunct w:val="0"/>
              <w:autoSpaceDE/>
              <w:autoSpaceDN/>
              <w:bidi w:val="0"/>
              <w:snapToGrid/>
              <w:spacing w:line="240" w:lineRule="auto"/>
              <w:rPr>
                <w:rFonts w:hint="eastAsia" w:ascii="宋体" w:hAnsi="宋体" w:eastAsia="宋体" w:cs="宋体"/>
                <w:bCs/>
                <w:color w:val="auto"/>
                <w:sz w:val="21"/>
                <w:lang w:val="en-US" w:eastAsia="zh-CN"/>
              </w:rPr>
            </w:pPr>
            <w:r>
              <w:rPr>
                <w:rFonts w:hint="eastAsia" w:ascii="宋体" w:hAnsi="宋体" w:eastAsia="宋体" w:cs="宋体"/>
                <w:lang w:val="en-US" w:eastAsia="zh-CN"/>
              </w:rPr>
              <w:t>- </w:t>
            </w:r>
            <w:r>
              <w:rPr>
                <w:rFonts w:hint="eastAsia" w:ascii="宋体" w:hAnsi="宋体" w:eastAsia="宋体" w:cs="宋体"/>
                <w:bCs/>
                <w:color w:val="auto"/>
                <w:sz w:val="21"/>
                <w:lang w:val="en-US" w:eastAsia="zh-CN"/>
              </w:rPr>
              <w:t>报价分采用低价优先法计算，满足磋商文件要求且评标价最低的有效供应商的评标价为评标基准价，其报价分为满分。</w:t>
            </w:r>
            <w:r>
              <w:rPr>
                <w:rFonts w:hint="eastAsia" w:ascii="宋体" w:hAnsi="宋体" w:eastAsia="宋体" w:cs="宋体"/>
                <w:lang w:val="en-US" w:eastAsia="zh-CN"/>
              </w:rPr>
              <w:br w:type="textWrapping"/>
            </w:r>
            <w:r>
              <w:rPr>
                <w:rFonts w:hint="eastAsia" w:ascii="宋体" w:hAnsi="宋体" w:eastAsia="宋体" w:cs="宋体"/>
                <w:lang w:val="en-US" w:eastAsia="zh-CN"/>
              </w:rPr>
              <w:t>- </w:t>
            </w:r>
            <w:r>
              <w:rPr>
                <w:rFonts w:hint="eastAsia" w:ascii="宋体" w:hAnsi="宋体" w:eastAsia="宋体" w:cs="宋体"/>
                <w:bCs/>
                <w:color w:val="auto"/>
                <w:sz w:val="21"/>
                <w:lang w:val="en-US" w:eastAsia="zh-CN"/>
              </w:rPr>
              <w:t>其他供应商的价格分统一按照下列公式计算：</w:t>
            </w:r>
          </w:p>
          <w:p w14:paraId="680AB2B7">
            <w:pPr>
              <w:pStyle w:val="27"/>
              <w:keepNext w:val="0"/>
              <w:keepLines w:val="0"/>
              <w:pageBreakBefore w:val="0"/>
              <w:widowControl w:val="0"/>
              <w:kinsoku/>
              <w:wordWrap/>
              <w:overflowPunct/>
              <w:topLinePunct w:val="0"/>
              <w:autoSpaceDE/>
              <w:autoSpaceDN/>
              <w:bidi w:val="0"/>
              <w:snapToGrid/>
              <w:spacing w:line="240" w:lineRule="auto"/>
              <w:rPr>
                <w:rFonts w:hint="eastAsia" w:ascii="宋体" w:hAnsi="宋体" w:eastAsia="宋体" w:cs="宋体"/>
              </w:rPr>
            </w:pPr>
            <w:r>
              <w:rPr>
                <w:rFonts w:hint="eastAsia" w:ascii="宋体" w:hAnsi="宋体" w:eastAsia="宋体" w:cs="宋体"/>
                <w:bCs/>
                <w:color w:val="auto"/>
                <w:sz w:val="21"/>
                <w:lang w:val="en-US" w:eastAsia="zh-CN"/>
              </w:rPr>
              <w:t>某有效供应商的报价分=（评标基准价／某有效供应商评标价）× 20分</w:t>
            </w:r>
          </w:p>
        </w:tc>
        <w:tc>
          <w:tcPr>
            <w:tcW w:w="1251" w:type="dxa"/>
            <w:noWrap w:val="0"/>
            <w:vAlign w:val="center"/>
          </w:tcPr>
          <w:p w14:paraId="72B198A1">
            <w:pPr>
              <w:spacing w:line="240" w:lineRule="auto"/>
              <w:rPr>
                <w:rFonts w:hint="eastAsia" w:ascii="宋体" w:hAnsi="宋体" w:eastAsia="宋体" w:cs="宋体"/>
              </w:rPr>
            </w:pPr>
            <w:r>
              <w:rPr>
                <w:rFonts w:hint="eastAsia" w:ascii="宋体" w:hAnsi="宋体" w:eastAsia="宋体" w:cs="宋体"/>
              </w:rPr>
              <w:t>0-</w:t>
            </w:r>
            <w:r>
              <w:rPr>
                <w:rFonts w:hint="eastAsia" w:ascii="宋体" w:hAnsi="宋体" w:cs="宋体"/>
                <w:lang w:val="en-US" w:eastAsia="zh-CN"/>
              </w:rPr>
              <w:t>2</w:t>
            </w:r>
            <w:r>
              <w:rPr>
                <w:rFonts w:hint="eastAsia" w:ascii="宋体" w:hAnsi="宋体" w:eastAsia="宋体" w:cs="宋体"/>
              </w:rPr>
              <w:t>0分（满分</w:t>
            </w:r>
            <w:r>
              <w:rPr>
                <w:rFonts w:hint="eastAsia" w:ascii="宋体" w:hAnsi="宋体" w:cs="宋体"/>
                <w:lang w:val="en-US" w:eastAsia="zh-CN"/>
              </w:rPr>
              <w:t>2</w:t>
            </w:r>
            <w:r>
              <w:rPr>
                <w:rFonts w:hint="eastAsia" w:ascii="宋体" w:hAnsi="宋体" w:eastAsia="宋体" w:cs="宋体"/>
              </w:rPr>
              <w:t>0分）</w:t>
            </w:r>
          </w:p>
        </w:tc>
        <w:tc>
          <w:tcPr>
            <w:tcW w:w="1303" w:type="dxa"/>
            <w:noWrap w:val="0"/>
            <w:vAlign w:val="center"/>
          </w:tcPr>
          <w:p w14:paraId="61A140D0">
            <w:pPr>
              <w:spacing w:line="240" w:lineRule="auto"/>
              <w:rPr>
                <w:rFonts w:hint="eastAsia" w:ascii="宋体" w:hAnsi="宋体" w:eastAsia="宋体" w:cs="宋体"/>
              </w:rPr>
            </w:pPr>
          </w:p>
        </w:tc>
      </w:tr>
      <w:tr w14:paraId="78184C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8" w:hRule="atLeast"/>
        </w:trPr>
        <w:tc>
          <w:tcPr>
            <w:tcW w:w="690" w:type="dxa"/>
            <w:noWrap w:val="0"/>
            <w:vAlign w:val="center"/>
          </w:tcPr>
          <w:p w14:paraId="6FADBB54">
            <w:pPr>
              <w:spacing w:line="240" w:lineRule="auto"/>
              <w:rPr>
                <w:rFonts w:hint="eastAsia" w:ascii="宋体" w:hAnsi="宋体" w:eastAsia="宋体" w:cs="宋体"/>
                <w:color w:val="auto"/>
                <w:lang w:val="en-US" w:eastAsia="zh-CN"/>
              </w:rPr>
            </w:pPr>
            <w:r>
              <w:rPr>
                <w:rFonts w:hint="eastAsia" w:ascii="宋体" w:hAnsi="宋体" w:cs="宋体"/>
                <w:color w:val="auto"/>
                <w:lang w:val="en-US" w:eastAsia="zh-CN"/>
              </w:rPr>
              <w:t>2</w:t>
            </w:r>
          </w:p>
        </w:tc>
        <w:tc>
          <w:tcPr>
            <w:tcW w:w="1212" w:type="dxa"/>
            <w:noWrap w:val="0"/>
            <w:vAlign w:val="center"/>
          </w:tcPr>
          <w:p w14:paraId="07973888">
            <w:pPr>
              <w:spacing w:line="240" w:lineRule="auto"/>
              <w:rPr>
                <w:rFonts w:hint="default" w:ascii="宋体" w:hAnsi="宋体" w:cs="宋体"/>
                <w:color w:val="auto"/>
                <w:lang w:val="en-US" w:eastAsia="zh-CN"/>
              </w:rPr>
            </w:pPr>
            <w:r>
              <w:rPr>
                <w:rFonts w:hint="eastAsia" w:ascii="宋体" w:hAnsi="宋体" w:cs="宋体"/>
                <w:color w:val="auto"/>
                <w:lang w:val="en-US" w:eastAsia="zh-CN"/>
              </w:rPr>
              <w:t>技术分</w:t>
            </w:r>
          </w:p>
        </w:tc>
        <w:tc>
          <w:tcPr>
            <w:tcW w:w="5464" w:type="dxa"/>
            <w:noWrap w:val="0"/>
            <w:vAlign w:val="top"/>
          </w:tcPr>
          <w:p w14:paraId="6F997A52">
            <w:pPr>
              <w:spacing w:line="240" w:lineRule="auto"/>
              <w:jc w:val="center"/>
              <w:rPr>
                <w:rFonts w:hint="eastAsia" w:ascii="宋体" w:hAnsi="宋体" w:cs="宋体"/>
                <w:color w:val="auto"/>
                <w:lang w:val="en-US" w:eastAsia="zh-CN"/>
              </w:rPr>
            </w:pPr>
          </w:p>
          <w:p w14:paraId="5520EBAA">
            <w:pPr>
              <w:spacing w:line="240" w:lineRule="auto"/>
              <w:jc w:val="center"/>
              <w:rPr>
                <w:rFonts w:hint="default" w:ascii="宋体" w:hAnsi="宋体" w:eastAsia="宋体" w:cs="宋体"/>
                <w:color w:val="auto"/>
                <w:lang w:val="en-US" w:eastAsia="zh-CN"/>
              </w:rPr>
            </w:pPr>
            <w:r>
              <w:rPr>
                <w:rFonts w:hint="eastAsia" w:ascii="宋体" w:hAnsi="宋体" w:cs="宋体"/>
                <w:color w:val="auto"/>
                <w:lang w:val="en-US" w:eastAsia="zh-CN"/>
              </w:rPr>
              <w:t>评审细则</w:t>
            </w:r>
          </w:p>
        </w:tc>
        <w:tc>
          <w:tcPr>
            <w:tcW w:w="1251" w:type="dxa"/>
            <w:noWrap w:val="0"/>
            <w:vAlign w:val="center"/>
          </w:tcPr>
          <w:p w14:paraId="459A3216">
            <w:pPr>
              <w:spacing w:line="240" w:lineRule="auto"/>
              <w:rPr>
                <w:rFonts w:hint="eastAsia" w:ascii="宋体" w:hAnsi="宋体" w:eastAsia="宋体" w:cs="宋体"/>
                <w:color w:val="auto"/>
              </w:rPr>
            </w:pPr>
            <w:r>
              <w:rPr>
                <w:rFonts w:hint="eastAsia" w:ascii="宋体" w:hAnsi="宋体" w:eastAsia="宋体" w:cs="宋体"/>
              </w:rPr>
              <w:t>0-</w:t>
            </w:r>
            <w:r>
              <w:rPr>
                <w:rFonts w:hint="eastAsia" w:ascii="宋体" w:hAnsi="宋体" w:cs="宋体"/>
                <w:lang w:val="en-US" w:eastAsia="zh-CN"/>
              </w:rPr>
              <w:t>6</w:t>
            </w:r>
            <w:r>
              <w:rPr>
                <w:rFonts w:hint="eastAsia" w:ascii="宋体" w:hAnsi="宋体" w:eastAsia="宋体" w:cs="宋体"/>
              </w:rPr>
              <w:t>0分（满分</w:t>
            </w:r>
            <w:r>
              <w:rPr>
                <w:rFonts w:hint="eastAsia" w:ascii="宋体" w:hAnsi="宋体" w:cs="宋体"/>
                <w:lang w:val="en-US" w:eastAsia="zh-CN"/>
              </w:rPr>
              <w:t>6</w:t>
            </w:r>
            <w:r>
              <w:rPr>
                <w:rFonts w:hint="eastAsia" w:ascii="宋体" w:hAnsi="宋体" w:eastAsia="宋体" w:cs="宋体"/>
              </w:rPr>
              <w:t>0分）</w:t>
            </w:r>
          </w:p>
        </w:tc>
        <w:tc>
          <w:tcPr>
            <w:tcW w:w="1303" w:type="dxa"/>
            <w:noWrap w:val="0"/>
            <w:vAlign w:val="center"/>
          </w:tcPr>
          <w:p w14:paraId="0BC8B39B">
            <w:pPr>
              <w:spacing w:line="240" w:lineRule="auto"/>
              <w:rPr>
                <w:rFonts w:hint="eastAsia" w:ascii="宋体" w:hAnsi="宋体" w:eastAsia="宋体" w:cs="宋体"/>
                <w:color w:val="auto"/>
              </w:rPr>
            </w:pPr>
          </w:p>
        </w:tc>
      </w:tr>
      <w:tr w14:paraId="39B5F9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9" w:hRule="atLeast"/>
        </w:trPr>
        <w:tc>
          <w:tcPr>
            <w:tcW w:w="690" w:type="dxa"/>
            <w:noWrap w:val="0"/>
            <w:vAlign w:val="center"/>
          </w:tcPr>
          <w:p w14:paraId="762DEC3E">
            <w:pPr>
              <w:spacing w:line="240" w:lineRule="auto"/>
              <w:rPr>
                <w:rFonts w:hint="default" w:ascii="宋体" w:hAnsi="宋体" w:eastAsia="宋体" w:cs="宋体"/>
                <w:color w:val="auto"/>
                <w:lang w:val="en-US" w:eastAsia="zh-CN"/>
              </w:rPr>
            </w:pPr>
            <w:r>
              <w:rPr>
                <w:rFonts w:hint="eastAsia" w:ascii="宋体" w:hAnsi="宋体" w:eastAsia="宋体" w:cs="宋体"/>
                <w:color w:val="auto"/>
              </w:rPr>
              <w:t>2</w:t>
            </w:r>
            <w:r>
              <w:rPr>
                <w:rFonts w:hint="eastAsia" w:ascii="宋体" w:hAnsi="宋体" w:cs="宋体"/>
                <w:color w:val="auto"/>
                <w:lang w:val="en-US" w:eastAsia="zh-CN"/>
              </w:rPr>
              <w:t>.1</w:t>
            </w:r>
          </w:p>
        </w:tc>
        <w:tc>
          <w:tcPr>
            <w:tcW w:w="1212" w:type="dxa"/>
            <w:noWrap w:val="0"/>
            <w:vAlign w:val="center"/>
          </w:tcPr>
          <w:p w14:paraId="05C6CA9A">
            <w:pPr>
              <w:spacing w:line="240" w:lineRule="auto"/>
              <w:rPr>
                <w:rFonts w:hint="default" w:ascii="宋体" w:hAnsi="宋体" w:eastAsia="宋体" w:cs="宋体"/>
                <w:color w:val="auto"/>
                <w:lang w:val="en-US" w:eastAsia="zh-CN"/>
              </w:rPr>
            </w:pPr>
            <w:r>
              <w:rPr>
                <w:rFonts w:hint="eastAsia" w:ascii="宋体" w:hAnsi="宋体" w:cs="宋体"/>
                <w:color w:val="auto"/>
                <w:lang w:val="en-US" w:eastAsia="zh-CN"/>
              </w:rPr>
              <w:t>技术参数响应程度</w:t>
            </w:r>
          </w:p>
        </w:tc>
        <w:tc>
          <w:tcPr>
            <w:tcW w:w="5464" w:type="dxa"/>
            <w:noWrap w:val="0"/>
            <w:vAlign w:val="top"/>
          </w:tcPr>
          <w:p w14:paraId="5B0A6A03">
            <w:pPr>
              <w:spacing w:line="240" w:lineRule="auto"/>
              <w:rPr>
                <w:rFonts w:hint="eastAsia" w:ascii="宋体" w:hAnsi="宋体" w:eastAsia="宋体" w:cs="宋体"/>
                <w:color w:val="auto"/>
              </w:rPr>
            </w:pPr>
            <w:r>
              <w:rPr>
                <w:rFonts w:hint="eastAsia" w:ascii="宋体" w:hAnsi="宋体" w:eastAsia="宋体" w:cs="宋体"/>
                <w:color w:val="auto"/>
                <w:lang w:val="en-US" w:eastAsia="zh-CN"/>
              </w:rPr>
              <w:t>- </w:t>
            </w:r>
            <w:r>
              <w:rPr>
                <w:rFonts w:hint="eastAsia" w:ascii="宋体" w:hAnsi="宋体" w:eastAsia="宋体" w:cs="宋体"/>
                <w:color w:val="auto"/>
              </w:rPr>
              <w:t>投标产品技术参数完全满足招标文件要求得 25 分；</w:t>
            </w:r>
          </w:p>
          <w:p w14:paraId="75E96E7D">
            <w:pPr>
              <w:spacing w:line="240" w:lineRule="auto"/>
              <w:rPr>
                <w:rFonts w:hint="eastAsia" w:ascii="宋体" w:hAnsi="宋体" w:eastAsia="宋体" w:cs="宋体"/>
                <w:color w:val="auto"/>
              </w:rPr>
            </w:pPr>
            <w:r>
              <w:rPr>
                <w:rFonts w:hint="eastAsia" w:ascii="宋体" w:hAnsi="宋体" w:eastAsia="宋体" w:cs="宋体"/>
                <w:color w:val="auto"/>
                <w:lang w:val="en-US" w:eastAsia="zh-CN"/>
              </w:rPr>
              <w:t>- </w:t>
            </w:r>
            <w:r>
              <w:rPr>
                <w:rFonts w:hint="eastAsia" w:ascii="宋体" w:hAnsi="宋体" w:eastAsia="宋体" w:cs="宋体"/>
                <w:color w:val="auto"/>
              </w:rPr>
              <w:t>每有一项非 “★” 号项不满足扣 2.5 分；</w:t>
            </w:r>
          </w:p>
          <w:p w14:paraId="169874CC">
            <w:pPr>
              <w:spacing w:line="240" w:lineRule="auto"/>
              <w:rPr>
                <w:rFonts w:hint="eastAsia" w:ascii="宋体" w:hAnsi="宋体" w:eastAsia="宋体" w:cs="宋体"/>
                <w:color w:val="auto"/>
                <w:lang w:eastAsia="zh-CN"/>
              </w:rPr>
            </w:pPr>
            <w:r>
              <w:rPr>
                <w:rFonts w:hint="eastAsia" w:ascii="宋体" w:hAnsi="宋体" w:eastAsia="宋体" w:cs="宋体"/>
                <w:color w:val="auto"/>
                <w:lang w:val="en-US" w:eastAsia="zh-CN"/>
              </w:rPr>
              <w:t>- </w:t>
            </w:r>
            <w:r>
              <w:rPr>
                <w:rFonts w:hint="eastAsia" w:ascii="宋体" w:hAnsi="宋体" w:eastAsia="宋体" w:cs="宋体"/>
                <w:color w:val="auto"/>
              </w:rPr>
              <w:t>每有一项 “★” 号项不满足扣 5 分，扣完该项得分为止；</w:t>
            </w:r>
          </w:p>
          <w:p w14:paraId="1797D8D7">
            <w:pPr>
              <w:spacing w:line="240" w:lineRule="auto"/>
              <w:rPr>
                <w:rFonts w:hint="default" w:ascii="宋体" w:hAnsi="宋体" w:cs="宋体"/>
                <w:color w:val="auto"/>
                <w:lang w:val="en-US" w:eastAsia="zh-CN"/>
              </w:rPr>
            </w:pPr>
            <w:r>
              <w:rPr>
                <w:rFonts w:hint="eastAsia" w:ascii="宋体" w:hAnsi="宋体" w:eastAsia="宋体" w:cs="宋体"/>
                <w:color w:val="auto"/>
                <w:lang w:val="en-US" w:eastAsia="zh-CN"/>
              </w:rPr>
              <w:t>注：如要求提供证明资料的，需按照要求提供相关证明资料复印件或扫描件，加盖投标人公章，如提供的证明资料与响应情况不一致，以证明资料为准，如提供的证明资料不清晰不完整导致专家无法判断是否满足要求的视为负偏离。</w:t>
            </w:r>
          </w:p>
        </w:tc>
        <w:tc>
          <w:tcPr>
            <w:tcW w:w="1251" w:type="dxa"/>
            <w:noWrap w:val="0"/>
            <w:vAlign w:val="center"/>
          </w:tcPr>
          <w:p w14:paraId="1A898149">
            <w:pPr>
              <w:spacing w:line="240" w:lineRule="auto"/>
              <w:rPr>
                <w:rFonts w:hint="eastAsia" w:ascii="宋体" w:hAnsi="宋体" w:eastAsia="宋体" w:cs="宋体"/>
                <w:color w:val="auto"/>
              </w:rPr>
            </w:pPr>
            <w:r>
              <w:rPr>
                <w:rFonts w:hint="eastAsia" w:ascii="宋体" w:hAnsi="宋体" w:eastAsia="宋体" w:cs="宋体"/>
                <w:color w:val="auto"/>
              </w:rPr>
              <w:t>0-</w:t>
            </w:r>
            <w:r>
              <w:rPr>
                <w:rFonts w:hint="eastAsia" w:ascii="宋体" w:hAnsi="宋体" w:cs="宋体"/>
                <w:color w:val="auto"/>
                <w:lang w:val="en-US" w:eastAsia="zh-CN"/>
              </w:rPr>
              <w:t>25</w:t>
            </w:r>
            <w:r>
              <w:rPr>
                <w:rFonts w:hint="eastAsia" w:ascii="宋体" w:hAnsi="宋体" w:eastAsia="宋体" w:cs="宋体"/>
                <w:color w:val="auto"/>
              </w:rPr>
              <w:t>分</w:t>
            </w:r>
          </w:p>
        </w:tc>
        <w:tc>
          <w:tcPr>
            <w:tcW w:w="1303" w:type="dxa"/>
            <w:noWrap w:val="0"/>
            <w:vAlign w:val="center"/>
          </w:tcPr>
          <w:p w14:paraId="038C5E8A">
            <w:pPr>
              <w:spacing w:line="240" w:lineRule="auto"/>
              <w:rPr>
                <w:rFonts w:hint="eastAsia" w:ascii="宋体" w:hAnsi="宋体" w:eastAsia="宋体" w:cs="宋体"/>
                <w:color w:val="auto"/>
              </w:rPr>
            </w:pPr>
          </w:p>
        </w:tc>
      </w:tr>
      <w:tr w14:paraId="30B660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25CE86AE">
            <w:pPr>
              <w:spacing w:line="240" w:lineRule="auto"/>
              <w:rPr>
                <w:rFonts w:hint="default" w:ascii="宋体" w:hAnsi="宋体" w:eastAsia="宋体" w:cs="宋体"/>
                <w:color w:val="auto"/>
                <w:lang w:val="en-US" w:eastAsia="zh-CN"/>
              </w:rPr>
            </w:pPr>
            <w:r>
              <w:rPr>
                <w:rFonts w:hint="eastAsia" w:ascii="宋体" w:hAnsi="宋体" w:cs="宋体"/>
                <w:color w:val="auto"/>
                <w:lang w:val="en-US" w:eastAsia="zh-CN"/>
              </w:rPr>
              <w:t>2.2</w:t>
            </w:r>
          </w:p>
        </w:tc>
        <w:tc>
          <w:tcPr>
            <w:tcW w:w="1212" w:type="dxa"/>
            <w:noWrap w:val="0"/>
            <w:vAlign w:val="center"/>
          </w:tcPr>
          <w:p w14:paraId="128EF71D">
            <w:pPr>
              <w:spacing w:line="240" w:lineRule="auto"/>
              <w:rPr>
                <w:rFonts w:hint="default" w:ascii="宋体" w:hAnsi="宋体" w:eastAsia="宋体" w:cs="宋体"/>
                <w:color w:val="auto"/>
                <w:lang w:val="en-US" w:eastAsia="zh-CN"/>
              </w:rPr>
            </w:pPr>
            <w:r>
              <w:rPr>
                <w:rFonts w:hint="eastAsia" w:ascii="宋体" w:hAnsi="宋体" w:cs="宋体"/>
                <w:color w:val="auto"/>
                <w:lang w:val="en-US" w:eastAsia="zh-CN"/>
              </w:rPr>
              <w:t>整体技术方案</w:t>
            </w:r>
          </w:p>
        </w:tc>
        <w:tc>
          <w:tcPr>
            <w:tcW w:w="5464" w:type="dxa"/>
            <w:noWrap w:val="0"/>
            <w:vAlign w:val="top"/>
          </w:tcPr>
          <w:p w14:paraId="06032A91">
            <w:pPr>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由磋商小组根据响应文件对磋商文件中技术参数要求、商务要求的响应程度进行综合评定。</w:t>
            </w:r>
          </w:p>
          <w:p w14:paraId="39ABBC2B">
            <w:pPr>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 一档（0-4 分）：总体方案不完善、可行性差，配套措施不齐全：</w:t>
            </w:r>
          </w:p>
          <w:p w14:paraId="7046BF61">
            <w:pPr>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 二档（4.1-8 分）：总体方案一般、可行性一般、能基本满足采购人需求，配套措施基本可行；</w:t>
            </w:r>
          </w:p>
          <w:p w14:paraId="3BC6D65F">
            <w:pPr>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 三档（8.1-12 分）：总体方案完善科学、可行性高、能充分利用相关技术满足采购人需求，配套措施完善合理。</w:t>
            </w:r>
          </w:p>
        </w:tc>
        <w:tc>
          <w:tcPr>
            <w:tcW w:w="1251" w:type="dxa"/>
            <w:noWrap w:val="0"/>
            <w:vAlign w:val="center"/>
          </w:tcPr>
          <w:p w14:paraId="4B0C9833">
            <w:pPr>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0-1</w:t>
            </w:r>
            <w:r>
              <w:rPr>
                <w:rFonts w:hint="eastAsia" w:ascii="宋体" w:hAnsi="宋体" w:cs="宋体"/>
                <w:color w:val="auto"/>
                <w:lang w:val="en-US" w:eastAsia="zh-CN"/>
              </w:rPr>
              <w:t>2</w:t>
            </w:r>
            <w:r>
              <w:rPr>
                <w:rFonts w:hint="eastAsia" w:ascii="宋体" w:hAnsi="宋体" w:eastAsia="宋体" w:cs="宋体"/>
                <w:color w:val="auto"/>
                <w:lang w:val="en-US" w:eastAsia="zh-CN"/>
              </w:rPr>
              <w:t>分</w:t>
            </w:r>
          </w:p>
        </w:tc>
        <w:tc>
          <w:tcPr>
            <w:tcW w:w="1303" w:type="dxa"/>
            <w:noWrap w:val="0"/>
            <w:vAlign w:val="center"/>
          </w:tcPr>
          <w:p w14:paraId="5B7FCE84">
            <w:pPr>
              <w:spacing w:line="240" w:lineRule="auto"/>
              <w:rPr>
                <w:rFonts w:hint="eastAsia" w:ascii="宋体" w:hAnsi="宋体" w:eastAsia="宋体" w:cs="宋体"/>
                <w:color w:val="auto"/>
              </w:rPr>
            </w:pPr>
          </w:p>
        </w:tc>
      </w:tr>
      <w:tr w14:paraId="524A9E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31ABA536">
            <w:pPr>
              <w:spacing w:line="240" w:lineRule="auto"/>
              <w:rPr>
                <w:rFonts w:hint="default" w:ascii="宋体" w:hAnsi="宋体" w:eastAsia="宋体" w:cs="宋体"/>
                <w:color w:val="auto"/>
                <w:lang w:val="en-US" w:eastAsia="zh-CN"/>
              </w:rPr>
            </w:pPr>
            <w:r>
              <w:rPr>
                <w:rFonts w:hint="eastAsia" w:ascii="宋体" w:hAnsi="宋体" w:cs="宋体"/>
                <w:color w:val="auto"/>
                <w:lang w:val="en-US" w:eastAsia="zh-CN"/>
              </w:rPr>
              <w:t>2.3</w:t>
            </w:r>
          </w:p>
        </w:tc>
        <w:tc>
          <w:tcPr>
            <w:tcW w:w="1212" w:type="dxa"/>
            <w:noWrap w:val="0"/>
            <w:vAlign w:val="center"/>
          </w:tcPr>
          <w:p w14:paraId="478ACDA8">
            <w:pPr>
              <w:spacing w:line="240" w:lineRule="auto"/>
              <w:rPr>
                <w:rFonts w:hint="default" w:ascii="宋体" w:hAnsi="宋体" w:eastAsia="宋体" w:cs="宋体"/>
                <w:color w:val="auto"/>
                <w:lang w:val="en-US" w:eastAsia="zh-CN"/>
              </w:rPr>
            </w:pPr>
            <w:r>
              <w:rPr>
                <w:rFonts w:hint="eastAsia" w:ascii="Segoe UI" w:hAnsi="Segoe UI" w:eastAsia="宋体" w:cs="Segoe UI"/>
                <w:i w:val="0"/>
                <w:iCs w:val="0"/>
                <w:caps w:val="0"/>
                <w:color w:val="auto"/>
                <w:spacing w:val="0"/>
                <w:sz w:val="24"/>
                <w:szCs w:val="24"/>
                <w:shd w:val="clear" w:fill="F9FAFB"/>
                <w:lang w:val="en-US" w:eastAsia="zh-CN"/>
              </w:rPr>
              <w:t>实施方案</w:t>
            </w:r>
          </w:p>
        </w:tc>
        <w:tc>
          <w:tcPr>
            <w:tcW w:w="5464" w:type="dxa"/>
            <w:noWrap w:val="0"/>
            <w:vAlign w:val="top"/>
          </w:tcPr>
          <w:p w14:paraId="133B1ED1">
            <w:pPr>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由磋商小组根据各供应商提供实施方案中包括但不限于安装、调试、实施方案及工作进度计划安排、保障措施等方面确定各供应商所属档次，再由评委在相应档次内打分。</w:t>
            </w:r>
          </w:p>
          <w:p w14:paraId="746AB811">
            <w:pPr>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 一档（0-4 分）：实施方案简单，有对项目总体建设实施计划及项目实施流程的描述内容，工作进度计划、保障措施基本可行。</w:t>
            </w:r>
          </w:p>
          <w:p w14:paraId="783B4CCD">
            <w:pPr>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 二档（4.1-8 分）：实施方案内容完整，有实施进度、风险管理、质量保证、工期保证等措施，对系统建设软件部署、功能方面测试、试运行、验收等有描述，满足项目实际需求。</w:t>
            </w:r>
          </w:p>
          <w:p w14:paraId="60C7BC0D">
            <w:pPr>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 三档（8.1-12 分）：在满足二档的基础上，对项目管理、实施进度有详细描述，能详细说明各个阶段工作安排，在风险管理、质量保证、工期保证有合理的措施，方案总体思路清晰、合理，项目实施人员专业性强。</w:t>
            </w:r>
          </w:p>
        </w:tc>
        <w:tc>
          <w:tcPr>
            <w:tcW w:w="1251" w:type="dxa"/>
            <w:noWrap w:val="0"/>
            <w:vAlign w:val="center"/>
          </w:tcPr>
          <w:p w14:paraId="1A68EE50">
            <w:pPr>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0-1</w:t>
            </w:r>
            <w:r>
              <w:rPr>
                <w:rFonts w:hint="eastAsia" w:ascii="宋体" w:hAnsi="宋体" w:cs="宋体"/>
                <w:color w:val="auto"/>
                <w:lang w:val="en-US" w:eastAsia="zh-CN"/>
              </w:rPr>
              <w:t>2</w:t>
            </w:r>
            <w:r>
              <w:rPr>
                <w:rFonts w:hint="eastAsia" w:ascii="宋体" w:hAnsi="宋体" w:eastAsia="宋体" w:cs="宋体"/>
                <w:color w:val="auto"/>
                <w:lang w:val="en-US" w:eastAsia="zh-CN"/>
              </w:rPr>
              <w:t>分</w:t>
            </w:r>
          </w:p>
        </w:tc>
        <w:tc>
          <w:tcPr>
            <w:tcW w:w="1303" w:type="dxa"/>
            <w:noWrap w:val="0"/>
            <w:vAlign w:val="center"/>
          </w:tcPr>
          <w:p w14:paraId="51B8C210">
            <w:pPr>
              <w:spacing w:line="240" w:lineRule="auto"/>
              <w:rPr>
                <w:rFonts w:hint="eastAsia" w:ascii="宋体" w:hAnsi="宋体" w:eastAsia="宋体" w:cs="宋体"/>
                <w:color w:val="auto"/>
              </w:rPr>
            </w:pPr>
          </w:p>
        </w:tc>
      </w:tr>
      <w:tr w14:paraId="53EC69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58214CBC">
            <w:pPr>
              <w:spacing w:line="240" w:lineRule="auto"/>
              <w:rPr>
                <w:rFonts w:hint="default" w:ascii="宋体" w:hAnsi="宋体" w:eastAsia="宋体" w:cs="宋体"/>
                <w:color w:val="auto"/>
                <w:lang w:val="en-US" w:eastAsia="zh-CN"/>
              </w:rPr>
            </w:pPr>
            <w:r>
              <w:rPr>
                <w:rFonts w:hint="eastAsia" w:ascii="宋体" w:hAnsi="宋体" w:cs="宋体"/>
                <w:color w:val="auto"/>
                <w:lang w:val="en-US" w:eastAsia="zh-CN"/>
              </w:rPr>
              <w:t>2.4</w:t>
            </w:r>
          </w:p>
        </w:tc>
        <w:tc>
          <w:tcPr>
            <w:tcW w:w="1212" w:type="dxa"/>
            <w:noWrap w:val="0"/>
            <w:vAlign w:val="center"/>
          </w:tcPr>
          <w:p w14:paraId="1CA464FB">
            <w:pPr>
              <w:spacing w:line="240" w:lineRule="auto"/>
              <w:rPr>
                <w:rFonts w:hint="default" w:ascii="宋体" w:hAnsi="宋体" w:eastAsia="宋体" w:cs="宋体"/>
                <w:color w:val="auto"/>
                <w:lang w:val="en-US" w:eastAsia="zh-CN"/>
              </w:rPr>
            </w:pPr>
            <w:r>
              <w:rPr>
                <w:rFonts w:hint="eastAsia" w:ascii="Segoe UI" w:hAnsi="Segoe UI" w:eastAsia="宋体" w:cs="Segoe UI"/>
                <w:i w:val="0"/>
                <w:iCs w:val="0"/>
                <w:caps w:val="0"/>
                <w:color w:val="auto"/>
                <w:spacing w:val="0"/>
                <w:sz w:val="24"/>
                <w:szCs w:val="24"/>
                <w:shd w:val="clear" w:fill="F9FAFB"/>
                <w:lang w:val="en-US" w:eastAsia="zh-CN"/>
              </w:rPr>
              <w:t>售后服务方案</w:t>
            </w:r>
          </w:p>
        </w:tc>
        <w:tc>
          <w:tcPr>
            <w:tcW w:w="5464" w:type="dxa"/>
            <w:noWrap w:val="0"/>
            <w:vAlign w:val="top"/>
          </w:tcPr>
          <w:p w14:paraId="789246FC">
            <w:pPr>
              <w:spacing w:line="240" w:lineRule="auto"/>
              <w:rPr>
                <w:rFonts w:hint="default" w:ascii="宋体" w:hAnsi="宋体" w:eastAsia="宋体" w:cs="宋体"/>
                <w:color w:val="auto"/>
                <w:lang w:val="en-US" w:eastAsia="zh-CN"/>
              </w:rPr>
            </w:pPr>
            <w:r>
              <w:rPr>
                <w:rFonts w:hint="default" w:ascii="宋体" w:hAnsi="宋体" w:eastAsia="宋体" w:cs="宋体"/>
                <w:color w:val="auto"/>
                <w:lang w:val="en-US" w:eastAsia="zh-CN"/>
              </w:rPr>
              <w:t>由磋商小组根据各供应商提供的售后服务方案（如服务人员配置、服务响应速度、跟进服务情况等）确定各供应商所属档次，再由评委在相应档次内打分。</w:t>
            </w:r>
          </w:p>
          <w:p w14:paraId="11FC5683">
            <w:pPr>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 一档（0-3 分）：售后服务方案基本合理、可行，保障响应措施、服务经验一般，质保期满后维保费高于项目成交价 10%。</w:t>
            </w:r>
          </w:p>
          <w:p w14:paraId="65C8F28D">
            <w:pPr>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 二档（3.1-7 分）：售后服务方案较完善、合理，保障响应措施较有力，基本满足项目需求，质保期满后维保费为项目成交价 6%-10%。</w:t>
            </w:r>
          </w:p>
          <w:p w14:paraId="3FB979C0">
            <w:pPr>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 三档（7.1-11 分）：在满足二档的情况下，售后保障措施合理、先进、有效；对系统的维护提供整体维护解决方案和运行维护应急预案，完全满足项目需求，质保期满后维保费不高于成交价 5%。</w:t>
            </w:r>
          </w:p>
        </w:tc>
        <w:tc>
          <w:tcPr>
            <w:tcW w:w="1251" w:type="dxa"/>
            <w:noWrap w:val="0"/>
            <w:vAlign w:val="center"/>
          </w:tcPr>
          <w:p w14:paraId="7C350EA1">
            <w:pPr>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0-</w:t>
            </w:r>
            <w:r>
              <w:rPr>
                <w:rFonts w:hint="eastAsia" w:ascii="宋体" w:hAnsi="宋体" w:cs="宋体"/>
                <w:color w:val="auto"/>
                <w:lang w:val="en-US" w:eastAsia="zh-CN"/>
              </w:rPr>
              <w:t>11</w:t>
            </w:r>
            <w:r>
              <w:rPr>
                <w:rFonts w:hint="eastAsia" w:ascii="宋体" w:hAnsi="宋体" w:eastAsia="宋体" w:cs="宋体"/>
                <w:color w:val="auto"/>
                <w:lang w:val="en-US" w:eastAsia="zh-CN"/>
              </w:rPr>
              <w:t>分</w:t>
            </w:r>
          </w:p>
        </w:tc>
        <w:tc>
          <w:tcPr>
            <w:tcW w:w="1303" w:type="dxa"/>
            <w:noWrap w:val="0"/>
            <w:vAlign w:val="center"/>
          </w:tcPr>
          <w:p w14:paraId="608189CE">
            <w:pPr>
              <w:spacing w:line="240" w:lineRule="auto"/>
              <w:rPr>
                <w:rFonts w:hint="eastAsia" w:ascii="宋体" w:hAnsi="宋体" w:eastAsia="宋体" w:cs="宋体"/>
                <w:color w:val="auto"/>
              </w:rPr>
            </w:pPr>
          </w:p>
        </w:tc>
      </w:tr>
      <w:tr w14:paraId="141F64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6D2C52A3">
            <w:pPr>
              <w:spacing w:line="240" w:lineRule="auto"/>
              <w:rPr>
                <w:rFonts w:hint="default" w:ascii="宋体" w:hAnsi="宋体" w:cs="宋体"/>
                <w:color w:val="auto"/>
                <w:lang w:val="en-US" w:eastAsia="zh-CN"/>
              </w:rPr>
            </w:pPr>
            <w:r>
              <w:rPr>
                <w:rFonts w:hint="eastAsia" w:ascii="宋体" w:hAnsi="宋体" w:cs="宋体"/>
                <w:color w:val="auto"/>
                <w:lang w:val="en-US" w:eastAsia="zh-CN"/>
              </w:rPr>
              <w:t>3</w:t>
            </w:r>
          </w:p>
        </w:tc>
        <w:tc>
          <w:tcPr>
            <w:tcW w:w="1212" w:type="dxa"/>
            <w:noWrap w:val="0"/>
            <w:vAlign w:val="center"/>
          </w:tcPr>
          <w:p w14:paraId="2770CE07">
            <w:pPr>
              <w:spacing w:line="240" w:lineRule="auto"/>
              <w:rPr>
                <w:rFonts w:hint="default" w:ascii="Segoe UI" w:hAnsi="Segoe UI" w:eastAsia="宋体" w:cs="Segoe UI"/>
                <w:i w:val="0"/>
                <w:iCs w:val="0"/>
                <w:caps w:val="0"/>
                <w:color w:val="auto"/>
                <w:spacing w:val="0"/>
                <w:sz w:val="24"/>
                <w:szCs w:val="24"/>
                <w:shd w:val="clear" w:fill="F9FAFB"/>
                <w:lang w:val="en-US" w:eastAsia="zh-CN"/>
              </w:rPr>
            </w:pPr>
            <w:r>
              <w:rPr>
                <w:rFonts w:hint="eastAsia" w:ascii="Segoe UI" w:hAnsi="Segoe UI" w:eastAsia="宋体" w:cs="Segoe UI"/>
                <w:i w:val="0"/>
                <w:iCs w:val="0"/>
                <w:caps w:val="0"/>
                <w:color w:val="auto"/>
                <w:spacing w:val="0"/>
                <w:sz w:val="24"/>
                <w:szCs w:val="24"/>
                <w:shd w:val="clear" w:fill="F9FAFB"/>
                <w:lang w:val="en-US" w:eastAsia="zh-CN"/>
              </w:rPr>
              <w:t>商务分</w:t>
            </w:r>
          </w:p>
        </w:tc>
        <w:tc>
          <w:tcPr>
            <w:tcW w:w="5464" w:type="dxa"/>
            <w:noWrap w:val="0"/>
            <w:vAlign w:val="top"/>
          </w:tcPr>
          <w:p w14:paraId="7002F09E">
            <w:pPr>
              <w:spacing w:line="240" w:lineRule="auto"/>
              <w:jc w:val="center"/>
              <w:rPr>
                <w:rFonts w:hint="eastAsia" w:ascii="宋体" w:hAnsi="宋体" w:eastAsia="宋体" w:cs="宋体"/>
                <w:color w:val="auto"/>
                <w:lang w:val="en-US" w:eastAsia="zh-CN"/>
              </w:rPr>
            </w:pPr>
          </w:p>
          <w:p w14:paraId="7838FF17">
            <w:pPr>
              <w:spacing w:line="240" w:lineRule="auto"/>
              <w:jc w:val="center"/>
              <w:rPr>
                <w:rFonts w:hint="default" w:ascii="宋体" w:hAnsi="宋体" w:eastAsia="宋体" w:cs="宋体"/>
                <w:color w:val="auto"/>
                <w:lang w:val="en-US" w:eastAsia="zh-CN"/>
              </w:rPr>
            </w:pPr>
            <w:r>
              <w:rPr>
                <w:rFonts w:hint="eastAsia" w:ascii="宋体" w:hAnsi="宋体" w:eastAsia="宋体" w:cs="宋体"/>
                <w:color w:val="auto"/>
                <w:lang w:val="en-US" w:eastAsia="zh-CN"/>
              </w:rPr>
              <w:t>评分细则</w:t>
            </w:r>
          </w:p>
        </w:tc>
        <w:tc>
          <w:tcPr>
            <w:tcW w:w="1251" w:type="dxa"/>
            <w:noWrap w:val="0"/>
            <w:vAlign w:val="center"/>
          </w:tcPr>
          <w:p w14:paraId="57C53519">
            <w:pPr>
              <w:spacing w:line="240" w:lineRule="auto"/>
              <w:rPr>
                <w:rFonts w:hint="eastAsia" w:ascii="宋体" w:hAnsi="宋体" w:cs="宋体"/>
                <w:color w:val="auto"/>
                <w:lang w:val="en-US" w:eastAsia="zh-CN"/>
              </w:rPr>
            </w:pPr>
            <w:r>
              <w:rPr>
                <w:rFonts w:hint="eastAsia" w:ascii="宋体" w:hAnsi="宋体" w:eastAsia="宋体" w:cs="宋体"/>
              </w:rPr>
              <w:t>0-</w:t>
            </w:r>
            <w:r>
              <w:rPr>
                <w:rFonts w:hint="eastAsia" w:ascii="宋体" w:hAnsi="宋体" w:cs="宋体"/>
                <w:lang w:val="en-US" w:eastAsia="zh-CN"/>
              </w:rPr>
              <w:t>2</w:t>
            </w:r>
            <w:r>
              <w:rPr>
                <w:rFonts w:hint="eastAsia" w:ascii="宋体" w:hAnsi="宋体" w:eastAsia="宋体" w:cs="宋体"/>
              </w:rPr>
              <w:t>0分（满分</w:t>
            </w:r>
            <w:r>
              <w:rPr>
                <w:rFonts w:hint="eastAsia" w:ascii="宋体" w:hAnsi="宋体" w:cs="宋体"/>
                <w:lang w:val="en-US" w:eastAsia="zh-CN"/>
              </w:rPr>
              <w:t>2</w:t>
            </w:r>
            <w:r>
              <w:rPr>
                <w:rFonts w:hint="eastAsia" w:ascii="宋体" w:hAnsi="宋体" w:eastAsia="宋体" w:cs="宋体"/>
              </w:rPr>
              <w:t>0分）</w:t>
            </w:r>
          </w:p>
        </w:tc>
        <w:tc>
          <w:tcPr>
            <w:tcW w:w="1303" w:type="dxa"/>
            <w:noWrap w:val="0"/>
            <w:vAlign w:val="center"/>
          </w:tcPr>
          <w:p w14:paraId="73FDC787">
            <w:pPr>
              <w:spacing w:line="240" w:lineRule="auto"/>
              <w:rPr>
                <w:rFonts w:hint="eastAsia" w:ascii="宋体" w:hAnsi="宋体" w:eastAsia="宋体" w:cs="宋体"/>
                <w:color w:val="auto"/>
              </w:rPr>
            </w:pPr>
          </w:p>
        </w:tc>
      </w:tr>
      <w:tr w14:paraId="5F3F61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3B36206E">
            <w:pPr>
              <w:spacing w:line="240" w:lineRule="auto"/>
              <w:rPr>
                <w:rFonts w:hint="default" w:ascii="宋体" w:hAnsi="宋体" w:cs="宋体"/>
                <w:color w:val="auto"/>
                <w:lang w:val="en-US" w:eastAsia="zh-CN"/>
              </w:rPr>
            </w:pPr>
            <w:r>
              <w:rPr>
                <w:rFonts w:hint="eastAsia" w:ascii="宋体" w:hAnsi="宋体" w:cs="宋体"/>
                <w:color w:val="auto"/>
                <w:lang w:val="en-US" w:eastAsia="zh-CN"/>
              </w:rPr>
              <w:t>3.1</w:t>
            </w:r>
          </w:p>
        </w:tc>
        <w:tc>
          <w:tcPr>
            <w:tcW w:w="1212" w:type="dxa"/>
            <w:noWrap w:val="0"/>
            <w:vAlign w:val="center"/>
          </w:tcPr>
          <w:p w14:paraId="15539118">
            <w:pPr>
              <w:spacing w:line="240" w:lineRule="auto"/>
              <w:rPr>
                <w:rFonts w:hint="default" w:ascii="Segoe UI" w:hAnsi="Segoe UI" w:eastAsia="宋体" w:cs="Segoe UI"/>
                <w:i w:val="0"/>
                <w:iCs w:val="0"/>
                <w:caps w:val="0"/>
                <w:color w:val="auto"/>
                <w:spacing w:val="0"/>
                <w:sz w:val="24"/>
                <w:szCs w:val="24"/>
                <w:shd w:val="clear" w:fill="F9FAFB"/>
                <w:lang w:val="en-US" w:eastAsia="zh-CN"/>
              </w:rPr>
            </w:pPr>
            <w:r>
              <w:rPr>
                <w:rFonts w:hint="eastAsia" w:ascii="Segoe UI" w:hAnsi="Segoe UI" w:eastAsia="宋体" w:cs="Segoe UI"/>
                <w:i w:val="0"/>
                <w:iCs w:val="0"/>
                <w:caps w:val="0"/>
                <w:color w:val="auto"/>
                <w:spacing w:val="0"/>
                <w:sz w:val="24"/>
                <w:szCs w:val="24"/>
                <w:shd w:val="clear" w:fill="F9FAFB"/>
                <w:lang w:val="en-US" w:eastAsia="zh-CN"/>
              </w:rPr>
              <w:t>拟安排的项目团队情况</w:t>
            </w:r>
          </w:p>
        </w:tc>
        <w:tc>
          <w:tcPr>
            <w:tcW w:w="5464" w:type="dxa"/>
            <w:noWrap w:val="0"/>
            <w:vAlign w:val="top"/>
          </w:tcPr>
          <w:p w14:paraId="2E903133">
            <w:pPr>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投标人需具备相关专业技术认证人员（如计算机相关专业高级工程师等），需提供人员证书复印件并加盖公章，提供 1 人得 2.5 </w:t>
            </w:r>
            <w:bookmarkStart w:id="17" w:name="_GoBack"/>
            <w:bookmarkEnd w:id="17"/>
            <w:r>
              <w:rPr>
                <w:rFonts w:hint="eastAsia" w:ascii="宋体" w:hAnsi="宋体" w:eastAsia="宋体" w:cs="宋体"/>
                <w:color w:val="auto"/>
                <w:lang w:val="en-US" w:eastAsia="zh-CN"/>
              </w:rPr>
              <w:t>分，最多得 5 分，不提供不得分。</w:t>
            </w:r>
          </w:p>
          <w:p w14:paraId="5228E568">
            <w:pPr>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注：提供相关证书扫描件加盖投标人公章，未按要求提供或提供不清晰导致专家无法判断的不得分。</w:t>
            </w:r>
          </w:p>
        </w:tc>
        <w:tc>
          <w:tcPr>
            <w:tcW w:w="1251" w:type="dxa"/>
            <w:noWrap w:val="0"/>
            <w:vAlign w:val="center"/>
          </w:tcPr>
          <w:p w14:paraId="456C2C6A">
            <w:pPr>
              <w:spacing w:line="240" w:lineRule="auto"/>
              <w:rPr>
                <w:rFonts w:hint="default" w:ascii="宋体" w:hAnsi="宋体" w:eastAsia="宋体" w:cs="宋体"/>
                <w:color w:val="auto"/>
                <w:lang w:val="en-US" w:eastAsia="zh-CN"/>
              </w:rPr>
            </w:pPr>
            <w:r>
              <w:rPr>
                <w:rFonts w:hint="eastAsia" w:ascii="宋体" w:hAnsi="宋体" w:cs="宋体"/>
                <w:color w:val="auto"/>
                <w:lang w:val="en-US" w:eastAsia="zh-CN"/>
              </w:rPr>
              <w:t>0-5分</w:t>
            </w:r>
          </w:p>
        </w:tc>
        <w:tc>
          <w:tcPr>
            <w:tcW w:w="1303" w:type="dxa"/>
            <w:noWrap w:val="0"/>
            <w:vAlign w:val="center"/>
          </w:tcPr>
          <w:p w14:paraId="18083799">
            <w:pPr>
              <w:spacing w:line="240" w:lineRule="auto"/>
              <w:rPr>
                <w:rFonts w:hint="eastAsia" w:ascii="宋体" w:hAnsi="宋体" w:eastAsia="宋体" w:cs="宋体"/>
                <w:color w:val="auto"/>
              </w:rPr>
            </w:pPr>
          </w:p>
        </w:tc>
      </w:tr>
      <w:tr w14:paraId="4E2B66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4D2C763D">
            <w:pPr>
              <w:spacing w:line="240" w:lineRule="auto"/>
              <w:rPr>
                <w:rFonts w:hint="default" w:ascii="宋体" w:hAnsi="宋体" w:cs="宋体"/>
                <w:color w:val="auto"/>
                <w:lang w:val="en-US" w:eastAsia="zh-CN"/>
              </w:rPr>
            </w:pPr>
            <w:r>
              <w:rPr>
                <w:rFonts w:hint="eastAsia" w:ascii="宋体" w:hAnsi="宋体" w:cs="宋体"/>
                <w:color w:val="auto"/>
                <w:lang w:val="en-US" w:eastAsia="zh-CN"/>
              </w:rPr>
              <w:t>3.2</w:t>
            </w:r>
          </w:p>
        </w:tc>
        <w:tc>
          <w:tcPr>
            <w:tcW w:w="1212" w:type="dxa"/>
            <w:noWrap w:val="0"/>
            <w:vAlign w:val="center"/>
          </w:tcPr>
          <w:p w14:paraId="4B5DA41B">
            <w:pPr>
              <w:spacing w:line="240" w:lineRule="auto"/>
              <w:rPr>
                <w:rFonts w:hint="eastAsia" w:ascii="Segoe UI" w:hAnsi="Segoe UI" w:eastAsia="宋体" w:cs="Segoe UI"/>
                <w:i w:val="0"/>
                <w:iCs w:val="0"/>
                <w:caps w:val="0"/>
                <w:color w:val="auto"/>
                <w:spacing w:val="0"/>
                <w:sz w:val="24"/>
                <w:szCs w:val="24"/>
                <w:shd w:val="clear" w:fill="F9FAFB"/>
                <w:lang w:val="en-US" w:eastAsia="zh-CN"/>
              </w:rPr>
            </w:pPr>
            <w:r>
              <w:rPr>
                <w:rFonts w:hint="eastAsia" w:ascii="Segoe UI" w:hAnsi="Segoe UI" w:eastAsia="宋体" w:cs="Segoe UI"/>
                <w:i w:val="0"/>
                <w:iCs w:val="0"/>
                <w:caps w:val="0"/>
                <w:color w:val="auto"/>
                <w:spacing w:val="0"/>
                <w:sz w:val="24"/>
                <w:szCs w:val="24"/>
                <w:shd w:val="clear" w:fill="F9FAFB"/>
                <w:lang w:val="en-US" w:eastAsia="zh-CN"/>
              </w:rPr>
              <w:t>产品资质证书</w:t>
            </w:r>
          </w:p>
        </w:tc>
        <w:tc>
          <w:tcPr>
            <w:tcW w:w="5464" w:type="dxa"/>
            <w:noWrap w:val="0"/>
            <w:vAlign w:val="top"/>
          </w:tcPr>
          <w:p w14:paraId="3A32F7E0">
            <w:pPr>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投标人或所投云胶片管理系统的原厂商（如 “云胶片管理系统”“医疗影像云存储系统” 等）、三级等保备案证明、信创适配证明等。每提供一项得相应分值，满分 10 分。</w:t>
            </w:r>
          </w:p>
          <w:p w14:paraId="7F5B1EEA">
            <w:pPr>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注：提供上述证书复印件加盖公章，投标人必须为原始取得的知识产权，相关证书须在本竞争性磋商文件发布之前取得。</w:t>
            </w:r>
          </w:p>
        </w:tc>
        <w:tc>
          <w:tcPr>
            <w:tcW w:w="1251" w:type="dxa"/>
            <w:noWrap w:val="0"/>
            <w:vAlign w:val="center"/>
          </w:tcPr>
          <w:p w14:paraId="1BE2F76A">
            <w:pPr>
              <w:spacing w:line="240" w:lineRule="auto"/>
              <w:rPr>
                <w:rFonts w:hint="default" w:ascii="宋体" w:hAnsi="宋体" w:eastAsia="宋体" w:cs="宋体"/>
                <w:color w:val="auto"/>
                <w:lang w:val="en-US" w:eastAsia="zh-CN"/>
              </w:rPr>
            </w:pPr>
            <w:r>
              <w:rPr>
                <w:rFonts w:hint="eastAsia" w:ascii="宋体" w:hAnsi="宋体" w:cs="宋体"/>
                <w:color w:val="auto"/>
                <w:lang w:val="en-US" w:eastAsia="zh-CN"/>
              </w:rPr>
              <w:t>0-10分</w:t>
            </w:r>
          </w:p>
        </w:tc>
        <w:tc>
          <w:tcPr>
            <w:tcW w:w="1303" w:type="dxa"/>
            <w:noWrap w:val="0"/>
            <w:vAlign w:val="center"/>
          </w:tcPr>
          <w:p w14:paraId="003EEDDC">
            <w:pPr>
              <w:spacing w:line="240" w:lineRule="auto"/>
              <w:rPr>
                <w:rFonts w:hint="eastAsia" w:ascii="宋体" w:hAnsi="宋体" w:eastAsia="宋体" w:cs="宋体"/>
                <w:color w:val="auto"/>
              </w:rPr>
            </w:pPr>
          </w:p>
        </w:tc>
      </w:tr>
      <w:tr w14:paraId="230B2B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0914AD71">
            <w:pPr>
              <w:spacing w:line="240" w:lineRule="auto"/>
              <w:rPr>
                <w:rFonts w:hint="default" w:ascii="宋体" w:hAnsi="宋体" w:cs="宋体"/>
                <w:color w:val="auto"/>
                <w:lang w:val="en-US" w:eastAsia="zh-CN"/>
              </w:rPr>
            </w:pPr>
            <w:r>
              <w:rPr>
                <w:rFonts w:hint="eastAsia" w:ascii="宋体" w:hAnsi="宋体" w:cs="宋体"/>
                <w:color w:val="auto"/>
                <w:lang w:val="en-US" w:eastAsia="zh-CN"/>
              </w:rPr>
              <w:t>3.3</w:t>
            </w:r>
          </w:p>
        </w:tc>
        <w:tc>
          <w:tcPr>
            <w:tcW w:w="1212" w:type="dxa"/>
            <w:noWrap w:val="0"/>
            <w:vAlign w:val="center"/>
          </w:tcPr>
          <w:p w14:paraId="02322699">
            <w:pPr>
              <w:spacing w:line="240" w:lineRule="auto"/>
              <w:rPr>
                <w:rFonts w:hint="eastAsia" w:ascii="Segoe UI" w:hAnsi="Segoe UI" w:eastAsia="宋体" w:cs="Segoe UI"/>
                <w:i w:val="0"/>
                <w:iCs w:val="0"/>
                <w:caps w:val="0"/>
                <w:color w:val="auto"/>
                <w:spacing w:val="0"/>
                <w:sz w:val="24"/>
                <w:szCs w:val="24"/>
                <w:shd w:val="clear" w:fill="F9FAFB"/>
                <w:lang w:val="en-US" w:eastAsia="zh-CN"/>
              </w:rPr>
            </w:pPr>
            <w:r>
              <w:rPr>
                <w:rFonts w:hint="eastAsia" w:ascii="Segoe UI" w:hAnsi="Segoe UI" w:eastAsia="宋体" w:cs="Segoe UI"/>
                <w:i w:val="0"/>
                <w:iCs w:val="0"/>
                <w:caps w:val="0"/>
                <w:color w:val="auto"/>
                <w:spacing w:val="0"/>
                <w:sz w:val="24"/>
                <w:szCs w:val="24"/>
                <w:shd w:val="clear" w:fill="F9FAFB"/>
                <w:lang w:val="en-US" w:eastAsia="zh-CN"/>
              </w:rPr>
              <w:t>业绩分</w:t>
            </w:r>
          </w:p>
        </w:tc>
        <w:tc>
          <w:tcPr>
            <w:tcW w:w="5464" w:type="dxa"/>
            <w:noWrap w:val="0"/>
            <w:vAlign w:val="top"/>
          </w:tcPr>
          <w:p w14:paraId="08A5DF25">
            <w:pPr>
              <w:spacing w:line="24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投标人或所投云胶片管理系统的原厂商 2024 年 1 月 1 日至本项目开标之日同类项目业绩情况：每提供一份得 1 分，满分 5 分，没有提供的不得分。</w:t>
            </w:r>
            <w:r>
              <w:rPr>
                <w:rFonts w:hint="default" w:ascii="宋体" w:hAnsi="宋体" w:eastAsia="宋体" w:cs="宋体"/>
                <w:color w:val="auto"/>
                <w:lang w:val="en-US" w:eastAsia="zh-CN"/>
              </w:rPr>
              <w:br w:type="textWrapping"/>
            </w:r>
            <w:r>
              <w:rPr>
                <w:rFonts w:hint="default" w:ascii="宋体" w:hAnsi="宋体" w:eastAsia="宋体" w:cs="宋体"/>
                <w:color w:val="auto"/>
                <w:lang w:val="en-US" w:eastAsia="zh-CN"/>
              </w:rPr>
              <w:t>要求同时提供合同关键信息（含签订合同双方的单位名称、合同项目名称、签订合同双方的落款盖章、签订日期的关键页）作为得分依据。</w:t>
            </w:r>
          </w:p>
        </w:tc>
        <w:tc>
          <w:tcPr>
            <w:tcW w:w="1251" w:type="dxa"/>
            <w:noWrap w:val="0"/>
            <w:vAlign w:val="center"/>
          </w:tcPr>
          <w:p w14:paraId="3297B11E">
            <w:pPr>
              <w:spacing w:line="240" w:lineRule="auto"/>
              <w:rPr>
                <w:rFonts w:hint="default" w:ascii="宋体" w:hAnsi="宋体" w:cs="宋体"/>
                <w:color w:val="auto"/>
                <w:lang w:val="en-US" w:eastAsia="zh-CN"/>
              </w:rPr>
            </w:pPr>
            <w:r>
              <w:rPr>
                <w:rFonts w:hint="eastAsia" w:ascii="宋体" w:hAnsi="宋体" w:cs="宋体"/>
                <w:color w:val="auto"/>
                <w:lang w:val="en-US" w:eastAsia="zh-CN"/>
              </w:rPr>
              <w:t>0-5分</w:t>
            </w:r>
          </w:p>
        </w:tc>
        <w:tc>
          <w:tcPr>
            <w:tcW w:w="1303" w:type="dxa"/>
            <w:noWrap w:val="0"/>
            <w:vAlign w:val="center"/>
          </w:tcPr>
          <w:p w14:paraId="008798D1">
            <w:pPr>
              <w:spacing w:line="240" w:lineRule="auto"/>
              <w:rPr>
                <w:rFonts w:hint="eastAsia" w:ascii="宋体" w:hAnsi="宋体" w:eastAsia="宋体" w:cs="宋体"/>
                <w:color w:val="auto"/>
              </w:rPr>
            </w:pPr>
          </w:p>
        </w:tc>
      </w:tr>
      <w:tr w14:paraId="4F7B94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3" w:hRule="atLeast"/>
        </w:trPr>
        <w:tc>
          <w:tcPr>
            <w:tcW w:w="7366" w:type="dxa"/>
            <w:gridSpan w:val="3"/>
            <w:noWrap w:val="0"/>
            <w:vAlign w:val="center"/>
          </w:tcPr>
          <w:p w14:paraId="2F213B15">
            <w:pPr>
              <w:spacing w:line="240" w:lineRule="auto"/>
              <w:rPr>
                <w:rFonts w:hint="default" w:ascii="宋体" w:hAnsi="宋体" w:eastAsia="宋体" w:cs="宋体"/>
                <w:lang w:val="en-US" w:eastAsia="zh-CN"/>
              </w:rPr>
            </w:pPr>
            <w:r>
              <w:rPr>
                <w:rFonts w:hint="eastAsia" w:ascii="宋体" w:hAnsi="宋体" w:eastAsia="宋体" w:cs="宋体"/>
              </w:rPr>
              <w:t>总得分</w:t>
            </w:r>
            <w:r>
              <w:rPr>
                <w:rFonts w:hint="eastAsia" w:ascii="宋体" w:hAnsi="宋体" w:eastAsia="宋体" w:cs="宋体"/>
                <w:lang w:val="en-US" w:eastAsia="zh-CN"/>
              </w:rPr>
              <w:t>100分</w:t>
            </w:r>
            <w:r>
              <w:rPr>
                <w:rFonts w:hint="eastAsia" w:ascii="宋体" w:hAnsi="宋体" w:eastAsia="宋体" w:cs="宋体"/>
              </w:rPr>
              <w:t>（100分）1＋2＋3</w:t>
            </w:r>
          </w:p>
        </w:tc>
        <w:tc>
          <w:tcPr>
            <w:tcW w:w="1251" w:type="dxa"/>
            <w:noWrap w:val="0"/>
            <w:vAlign w:val="center"/>
          </w:tcPr>
          <w:p w14:paraId="54DD0F08">
            <w:pPr>
              <w:spacing w:line="240" w:lineRule="auto"/>
              <w:rPr>
                <w:rFonts w:hint="eastAsia" w:ascii="宋体" w:hAnsi="宋体" w:eastAsia="宋体" w:cs="宋体"/>
                <w:lang w:val="en-US" w:eastAsia="zh-CN"/>
              </w:rPr>
            </w:pPr>
            <w:r>
              <w:rPr>
                <w:rFonts w:hint="eastAsia" w:ascii="宋体" w:hAnsi="宋体" w:eastAsia="宋体" w:cs="宋体"/>
                <w:lang w:val="en-US" w:eastAsia="zh-CN"/>
              </w:rPr>
              <w:t>总分100分</w:t>
            </w:r>
          </w:p>
        </w:tc>
        <w:tc>
          <w:tcPr>
            <w:tcW w:w="1303" w:type="dxa"/>
            <w:noWrap w:val="0"/>
            <w:vAlign w:val="center"/>
          </w:tcPr>
          <w:p w14:paraId="2D1ED618">
            <w:pPr>
              <w:spacing w:line="240" w:lineRule="auto"/>
              <w:rPr>
                <w:rFonts w:hint="eastAsia" w:ascii="宋体" w:hAnsi="宋体" w:eastAsia="宋体" w:cs="宋体"/>
              </w:rPr>
            </w:pPr>
          </w:p>
        </w:tc>
      </w:tr>
      <w:tr w14:paraId="60CA55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5" w:hRule="atLeast"/>
        </w:trPr>
        <w:tc>
          <w:tcPr>
            <w:tcW w:w="9920" w:type="dxa"/>
            <w:gridSpan w:val="5"/>
            <w:noWrap w:val="0"/>
            <w:vAlign w:val="center"/>
          </w:tcPr>
          <w:p w14:paraId="18C44E09">
            <w:pPr>
              <w:spacing w:line="240" w:lineRule="auto"/>
              <w:rPr>
                <w:rFonts w:hint="eastAsia" w:ascii="宋体" w:hAnsi="宋体" w:eastAsia="宋体" w:cs="宋体"/>
                <w:lang w:val="en-US" w:eastAsia="zh-CN"/>
              </w:rPr>
            </w:pPr>
            <w:r>
              <w:rPr>
                <w:rFonts w:hint="eastAsia" w:ascii="宋体" w:hAnsi="宋体" w:eastAsia="宋体" w:cs="宋体"/>
                <w:lang w:val="en-US" w:eastAsia="zh-CN"/>
              </w:rPr>
              <w:t>评委专家签字：</w:t>
            </w:r>
          </w:p>
        </w:tc>
      </w:tr>
    </w:tbl>
    <w:p w14:paraId="4DC009BE">
      <w:pPr>
        <w:tabs>
          <w:tab w:val="left" w:pos="1956"/>
        </w:tabs>
        <w:bidi w:val="0"/>
        <w:jc w:val="left"/>
        <w:rPr>
          <w:rFonts w:hint="eastAsia"/>
          <w:lang w:val="en-US" w:eastAsia="zh-CN"/>
        </w:rPr>
      </w:pPr>
    </w:p>
    <w:sectPr>
      <w:pgSz w:w="11906" w:h="16838"/>
      <w:pgMar w:top="1247" w:right="1247" w:bottom="1247" w:left="1247" w:header="851" w:footer="992"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roman"/>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Montserra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F458D">
    <w:pPr>
      <w:pStyle w:val="3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37FB34">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E37FB34">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2E073">
    <w:pPr>
      <w:pStyle w:val="32"/>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610B35">
                          <w:pPr>
                            <w:pStyle w:val="32"/>
                            <w:rPr>
                              <w:rFonts w:hint="eastAsia" w:ascii="宋体" w:hAnsi="宋体" w:eastAsia="宋体" w:cs="宋体"/>
                              <w:sz w:val="18"/>
                              <w:szCs w:val="18"/>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2610B35">
                    <w:pPr>
                      <w:pStyle w:val="32"/>
                      <w:rPr>
                        <w:rFonts w:hint="eastAsia" w:ascii="宋体" w:hAnsi="宋体" w:eastAsia="宋体" w:cs="宋体"/>
                        <w:sz w:val="18"/>
                        <w:szCs w:val="18"/>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B2070">
    <w:pPr>
      <w:pStyle w:val="33"/>
      <w:jc w:val="right"/>
    </w:pPr>
    <w:r>
      <w:rPr>
        <w:rFonts w:hint="eastAsia" w:eastAsia="宋体"/>
        <w:color w:val="auto"/>
        <w:lang w:val="en-US" w:eastAsia="zh-CN"/>
      </w:rPr>
      <w:t>融水苗族自治县人民医院</w:t>
    </w:r>
    <w:r>
      <w:rPr>
        <w:rFonts w:hint="eastAsia"/>
        <w:color w:val="auto"/>
        <w:lang w:val="en-US" w:eastAsia="zh-CN"/>
      </w:rPr>
      <w:t>云胶片管理系统采购项目</w:t>
    </w:r>
    <w:r>
      <w:rPr>
        <w:rFonts w:hint="eastAsia"/>
        <w:color w:val="auto"/>
      </w:rPr>
      <w:t>（采购编号：RYCG202</w:t>
    </w:r>
    <w:r>
      <w:rPr>
        <w:rFonts w:hint="eastAsia"/>
        <w:color w:val="auto"/>
        <w:lang w:val="en-US" w:eastAsia="zh-CN"/>
      </w:rPr>
      <w:t>5</w:t>
    </w:r>
    <w:r>
      <w:rPr>
        <w:rFonts w:hint="eastAsia"/>
        <w:color w:val="auto"/>
      </w:rPr>
      <w:t>0</w:t>
    </w:r>
    <w:r>
      <w:rPr>
        <w:rFonts w:hint="eastAsia"/>
        <w:color w:val="auto"/>
        <w:lang w:val="en-US" w:eastAsia="zh-CN"/>
      </w:rPr>
      <w:t>47融</w:t>
    </w:r>
    <w:r>
      <w:rPr>
        <w:rFonts w:hint="eastAsia"/>
        <w:color w:val="auto"/>
      </w:rPr>
      <w:t>人医招〔202</w:t>
    </w:r>
    <w:r>
      <w:rPr>
        <w:rFonts w:hint="eastAsia"/>
        <w:color w:val="auto"/>
        <w:lang w:val="en-US" w:eastAsia="zh-CN"/>
      </w:rPr>
      <w:t>5</w:t>
    </w:r>
    <w:r>
      <w:rPr>
        <w:rFonts w:hint="eastAsia"/>
        <w:color w:val="auto"/>
      </w:rPr>
      <w:t>〕）</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7"/>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1">
    <w:nsid w:val="6EB851ED"/>
    <w:multiLevelType w:val="multilevel"/>
    <w:tmpl w:val="6EB851ED"/>
    <w:lvl w:ilvl="0" w:tentative="0">
      <w:start w:val="1"/>
      <w:numFmt w:val="decimal"/>
      <w:pStyle w:val="90"/>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8C5"/>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1E91"/>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304F8C"/>
    <w:rsid w:val="013C6677"/>
    <w:rsid w:val="015B455F"/>
    <w:rsid w:val="017B2F92"/>
    <w:rsid w:val="01AE15BA"/>
    <w:rsid w:val="01B0211B"/>
    <w:rsid w:val="01D00884"/>
    <w:rsid w:val="01DF1C26"/>
    <w:rsid w:val="01E36F1A"/>
    <w:rsid w:val="01E74ACC"/>
    <w:rsid w:val="01F56DB4"/>
    <w:rsid w:val="01F571E8"/>
    <w:rsid w:val="01F7494F"/>
    <w:rsid w:val="0213766F"/>
    <w:rsid w:val="021438DF"/>
    <w:rsid w:val="021459E5"/>
    <w:rsid w:val="022278B2"/>
    <w:rsid w:val="0241242E"/>
    <w:rsid w:val="02437ECD"/>
    <w:rsid w:val="02532161"/>
    <w:rsid w:val="025739FF"/>
    <w:rsid w:val="026B74AB"/>
    <w:rsid w:val="027520D7"/>
    <w:rsid w:val="02936A01"/>
    <w:rsid w:val="02A85E10"/>
    <w:rsid w:val="02B32C00"/>
    <w:rsid w:val="02D908B8"/>
    <w:rsid w:val="02E1776D"/>
    <w:rsid w:val="02E4100B"/>
    <w:rsid w:val="02E45983"/>
    <w:rsid w:val="02E5641E"/>
    <w:rsid w:val="02F44F41"/>
    <w:rsid w:val="03107C3E"/>
    <w:rsid w:val="03217B69"/>
    <w:rsid w:val="0328539C"/>
    <w:rsid w:val="03293F31"/>
    <w:rsid w:val="0346695A"/>
    <w:rsid w:val="034F46D6"/>
    <w:rsid w:val="03575C81"/>
    <w:rsid w:val="035B751F"/>
    <w:rsid w:val="035B766C"/>
    <w:rsid w:val="03636362"/>
    <w:rsid w:val="03691FAB"/>
    <w:rsid w:val="03885E3A"/>
    <w:rsid w:val="038D16A3"/>
    <w:rsid w:val="03A04A16"/>
    <w:rsid w:val="03C70711"/>
    <w:rsid w:val="04043713"/>
    <w:rsid w:val="0406522D"/>
    <w:rsid w:val="04073203"/>
    <w:rsid w:val="040D6B8B"/>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283431"/>
    <w:rsid w:val="05522F1A"/>
    <w:rsid w:val="05597A8E"/>
    <w:rsid w:val="055A55B4"/>
    <w:rsid w:val="057448C8"/>
    <w:rsid w:val="05832D5D"/>
    <w:rsid w:val="05BA74A5"/>
    <w:rsid w:val="05C70E9C"/>
    <w:rsid w:val="05D3269A"/>
    <w:rsid w:val="05DB04A3"/>
    <w:rsid w:val="05EE5D34"/>
    <w:rsid w:val="06071298"/>
    <w:rsid w:val="061D1F57"/>
    <w:rsid w:val="062005AC"/>
    <w:rsid w:val="062C7A39"/>
    <w:rsid w:val="062E2CC9"/>
    <w:rsid w:val="064F49ED"/>
    <w:rsid w:val="065E2E82"/>
    <w:rsid w:val="068F2A59"/>
    <w:rsid w:val="069B7C33"/>
    <w:rsid w:val="06B55198"/>
    <w:rsid w:val="06B55B04"/>
    <w:rsid w:val="06B56FBC"/>
    <w:rsid w:val="06DF2215"/>
    <w:rsid w:val="06F061D0"/>
    <w:rsid w:val="06FA137E"/>
    <w:rsid w:val="07131EBF"/>
    <w:rsid w:val="071719AF"/>
    <w:rsid w:val="07351E35"/>
    <w:rsid w:val="07395EC4"/>
    <w:rsid w:val="07544205"/>
    <w:rsid w:val="07577FFE"/>
    <w:rsid w:val="076170CE"/>
    <w:rsid w:val="07746BCF"/>
    <w:rsid w:val="077566D6"/>
    <w:rsid w:val="078916A3"/>
    <w:rsid w:val="07911761"/>
    <w:rsid w:val="07913BAE"/>
    <w:rsid w:val="0793258A"/>
    <w:rsid w:val="07AB269A"/>
    <w:rsid w:val="07B43F81"/>
    <w:rsid w:val="07B83E73"/>
    <w:rsid w:val="07CC0E71"/>
    <w:rsid w:val="08607386"/>
    <w:rsid w:val="0869448C"/>
    <w:rsid w:val="086F6BC1"/>
    <w:rsid w:val="08787BE5"/>
    <w:rsid w:val="089B6CCD"/>
    <w:rsid w:val="089C4BC6"/>
    <w:rsid w:val="08B35AB0"/>
    <w:rsid w:val="08BB229D"/>
    <w:rsid w:val="08BC63AB"/>
    <w:rsid w:val="08CC67C9"/>
    <w:rsid w:val="08CD5C80"/>
    <w:rsid w:val="08E51639"/>
    <w:rsid w:val="08EB0AB9"/>
    <w:rsid w:val="091F2D9D"/>
    <w:rsid w:val="09347B59"/>
    <w:rsid w:val="0939365C"/>
    <w:rsid w:val="09522A27"/>
    <w:rsid w:val="095C18FB"/>
    <w:rsid w:val="09631145"/>
    <w:rsid w:val="09665D81"/>
    <w:rsid w:val="09A46A04"/>
    <w:rsid w:val="09C851E3"/>
    <w:rsid w:val="09E55F8E"/>
    <w:rsid w:val="09EC7123"/>
    <w:rsid w:val="09FB3DAC"/>
    <w:rsid w:val="09FE170B"/>
    <w:rsid w:val="0A0D7099"/>
    <w:rsid w:val="0A14667A"/>
    <w:rsid w:val="0A346711"/>
    <w:rsid w:val="0A3E54A5"/>
    <w:rsid w:val="0A434869"/>
    <w:rsid w:val="0A467C6B"/>
    <w:rsid w:val="0A50032E"/>
    <w:rsid w:val="0A590531"/>
    <w:rsid w:val="0A5E16A3"/>
    <w:rsid w:val="0A6749FB"/>
    <w:rsid w:val="0A724A15"/>
    <w:rsid w:val="0A9B688B"/>
    <w:rsid w:val="0AB73D51"/>
    <w:rsid w:val="0AFC58D1"/>
    <w:rsid w:val="0B077F8D"/>
    <w:rsid w:val="0B0A5387"/>
    <w:rsid w:val="0B146666"/>
    <w:rsid w:val="0B1A381C"/>
    <w:rsid w:val="0B2A19BD"/>
    <w:rsid w:val="0B372620"/>
    <w:rsid w:val="0B41349E"/>
    <w:rsid w:val="0B470389"/>
    <w:rsid w:val="0B983F0C"/>
    <w:rsid w:val="0B9D106C"/>
    <w:rsid w:val="0BA335EE"/>
    <w:rsid w:val="0BB8580B"/>
    <w:rsid w:val="0BBC0072"/>
    <w:rsid w:val="0BBE0FC1"/>
    <w:rsid w:val="0BC8771C"/>
    <w:rsid w:val="0BD53BE7"/>
    <w:rsid w:val="0BF22B00"/>
    <w:rsid w:val="0BFF137E"/>
    <w:rsid w:val="0C1308FA"/>
    <w:rsid w:val="0C1B10D8"/>
    <w:rsid w:val="0C201306"/>
    <w:rsid w:val="0C22507E"/>
    <w:rsid w:val="0C3B6140"/>
    <w:rsid w:val="0C457FE4"/>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6674EA"/>
    <w:rsid w:val="0D6B4803"/>
    <w:rsid w:val="0D6E4423"/>
    <w:rsid w:val="0D801142"/>
    <w:rsid w:val="0D904269"/>
    <w:rsid w:val="0D92774F"/>
    <w:rsid w:val="0DB6692C"/>
    <w:rsid w:val="0DC363ED"/>
    <w:rsid w:val="0DD72D47"/>
    <w:rsid w:val="0E0F7468"/>
    <w:rsid w:val="0E211365"/>
    <w:rsid w:val="0E2624D8"/>
    <w:rsid w:val="0E462842"/>
    <w:rsid w:val="0E51570F"/>
    <w:rsid w:val="0E620D1B"/>
    <w:rsid w:val="0E990EFC"/>
    <w:rsid w:val="0EA77ABC"/>
    <w:rsid w:val="0EAF4BC3"/>
    <w:rsid w:val="0EB421D9"/>
    <w:rsid w:val="0EC16032"/>
    <w:rsid w:val="0ECA7307"/>
    <w:rsid w:val="0EEA5BFB"/>
    <w:rsid w:val="0EFB199D"/>
    <w:rsid w:val="0F0F7F45"/>
    <w:rsid w:val="0F1D0822"/>
    <w:rsid w:val="0F212E80"/>
    <w:rsid w:val="0F24110D"/>
    <w:rsid w:val="0F346E76"/>
    <w:rsid w:val="0F3E7759"/>
    <w:rsid w:val="0F413469"/>
    <w:rsid w:val="0F47016D"/>
    <w:rsid w:val="0F76123D"/>
    <w:rsid w:val="0FA062BA"/>
    <w:rsid w:val="0FA47B58"/>
    <w:rsid w:val="0FE60171"/>
    <w:rsid w:val="0FFF7484"/>
    <w:rsid w:val="10014FAA"/>
    <w:rsid w:val="101E3DAE"/>
    <w:rsid w:val="101F3C57"/>
    <w:rsid w:val="10332734"/>
    <w:rsid w:val="103C0310"/>
    <w:rsid w:val="103C4234"/>
    <w:rsid w:val="103D7751"/>
    <w:rsid w:val="10585476"/>
    <w:rsid w:val="107870C0"/>
    <w:rsid w:val="10857989"/>
    <w:rsid w:val="10863702"/>
    <w:rsid w:val="108D03D6"/>
    <w:rsid w:val="10BF2758"/>
    <w:rsid w:val="10CD7AFF"/>
    <w:rsid w:val="10D65CBD"/>
    <w:rsid w:val="10DA7B9E"/>
    <w:rsid w:val="10F44B0F"/>
    <w:rsid w:val="10FE637A"/>
    <w:rsid w:val="11056D0C"/>
    <w:rsid w:val="111B6540"/>
    <w:rsid w:val="1122342A"/>
    <w:rsid w:val="114C7A7E"/>
    <w:rsid w:val="11641C95"/>
    <w:rsid w:val="11726434"/>
    <w:rsid w:val="118308E3"/>
    <w:rsid w:val="11BD4E2C"/>
    <w:rsid w:val="11F052D6"/>
    <w:rsid w:val="11F823DD"/>
    <w:rsid w:val="121F5BBC"/>
    <w:rsid w:val="12217B86"/>
    <w:rsid w:val="12386C7D"/>
    <w:rsid w:val="123D6042"/>
    <w:rsid w:val="12492C39"/>
    <w:rsid w:val="12502219"/>
    <w:rsid w:val="125D7B2D"/>
    <w:rsid w:val="12624FB7"/>
    <w:rsid w:val="12883761"/>
    <w:rsid w:val="12891287"/>
    <w:rsid w:val="12B04A66"/>
    <w:rsid w:val="12CC5D44"/>
    <w:rsid w:val="12E47F4B"/>
    <w:rsid w:val="12FA1F86"/>
    <w:rsid w:val="13042AEA"/>
    <w:rsid w:val="133B07D3"/>
    <w:rsid w:val="133E02C4"/>
    <w:rsid w:val="133E0E6F"/>
    <w:rsid w:val="13456138"/>
    <w:rsid w:val="13497394"/>
    <w:rsid w:val="13690613"/>
    <w:rsid w:val="13764BE0"/>
    <w:rsid w:val="13835AC8"/>
    <w:rsid w:val="13874D1A"/>
    <w:rsid w:val="13A02D2C"/>
    <w:rsid w:val="13A1443D"/>
    <w:rsid w:val="13C911E0"/>
    <w:rsid w:val="13CC077B"/>
    <w:rsid w:val="13D824C6"/>
    <w:rsid w:val="13E175CD"/>
    <w:rsid w:val="13F6294C"/>
    <w:rsid w:val="13F7446F"/>
    <w:rsid w:val="13FD017F"/>
    <w:rsid w:val="13FF1629"/>
    <w:rsid w:val="14014C02"/>
    <w:rsid w:val="1404150D"/>
    <w:rsid w:val="141A2ADF"/>
    <w:rsid w:val="142E4D66"/>
    <w:rsid w:val="143556FC"/>
    <w:rsid w:val="143F678C"/>
    <w:rsid w:val="14537D9F"/>
    <w:rsid w:val="146372E4"/>
    <w:rsid w:val="14667AD2"/>
    <w:rsid w:val="146B5053"/>
    <w:rsid w:val="147F0B94"/>
    <w:rsid w:val="14AC3949"/>
    <w:rsid w:val="14B44CE1"/>
    <w:rsid w:val="14E76AF9"/>
    <w:rsid w:val="14E8498B"/>
    <w:rsid w:val="14F7697C"/>
    <w:rsid w:val="15155054"/>
    <w:rsid w:val="152C2AC9"/>
    <w:rsid w:val="15487EDA"/>
    <w:rsid w:val="154F4685"/>
    <w:rsid w:val="155B33AF"/>
    <w:rsid w:val="1565422D"/>
    <w:rsid w:val="156F29B6"/>
    <w:rsid w:val="15783F61"/>
    <w:rsid w:val="158015E9"/>
    <w:rsid w:val="1585347C"/>
    <w:rsid w:val="15986543"/>
    <w:rsid w:val="15B02E40"/>
    <w:rsid w:val="15B4528F"/>
    <w:rsid w:val="15D44A40"/>
    <w:rsid w:val="160C28FB"/>
    <w:rsid w:val="163C2B4B"/>
    <w:rsid w:val="164874FF"/>
    <w:rsid w:val="165A3666"/>
    <w:rsid w:val="166B4A2C"/>
    <w:rsid w:val="16774218"/>
    <w:rsid w:val="16A3500D"/>
    <w:rsid w:val="16B74615"/>
    <w:rsid w:val="16B75829"/>
    <w:rsid w:val="16CC1F62"/>
    <w:rsid w:val="16E509B8"/>
    <w:rsid w:val="16F6304C"/>
    <w:rsid w:val="1706734A"/>
    <w:rsid w:val="171266A1"/>
    <w:rsid w:val="171C2C69"/>
    <w:rsid w:val="172A591A"/>
    <w:rsid w:val="17680005"/>
    <w:rsid w:val="178564C1"/>
    <w:rsid w:val="17877C80"/>
    <w:rsid w:val="17996410"/>
    <w:rsid w:val="17A271CD"/>
    <w:rsid w:val="17CA514D"/>
    <w:rsid w:val="17D631C0"/>
    <w:rsid w:val="17DC32D8"/>
    <w:rsid w:val="18186035"/>
    <w:rsid w:val="181A30AD"/>
    <w:rsid w:val="181B1631"/>
    <w:rsid w:val="182D4A3D"/>
    <w:rsid w:val="183121A5"/>
    <w:rsid w:val="184D0399"/>
    <w:rsid w:val="18891FE1"/>
    <w:rsid w:val="188A189B"/>
    <w:rsid w:val="18A24E51"/>
    <w:rsid w:val="18A312F5"/>
    <w:rsid w:val="18C93287"/>
    <w:rsid w:val="18CE5C46"/>
    <w:rsid w:val="18CF1ECE"/>
    <w:rsid w:val="18DC0363"/>
    <w:rsid w:val="18F7519C"/>
    <w:rsid w:val="190855FC"/>
    <w:rsid w:val="190D4AB3"/>
    <w:rsid w:val="19570331"/>
    <w:rsid w:val="19595E57"/>
    <w:rsid w:val="195B1BCF"/>
    <w:rsid w:val="19650062"/>
    <w:rsid w:val="19670574"/>
    <w:rsid w:val="19705799"/>
    <w:rsid w:val="197607B7"/>
    <w:rsid w:val="199944A6"/>
    <w:rsid w:val="199956FE"/>
    <w:rsid w:val="199B021E"/>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B2172E"/>
    <w:rsid w:val="1AC027F3"/>
    <w:rsid w:val="1AD67034"/>
    <w:rsid w:val="1AD769E9"/>
    <w:rsid w:val="1B0A2E67"/>
    <w:rsid w:val="1B0C22C0"/>
    <w:rsid w:val="1B2169F0"/>
    <w:rsid w:val="1B254368"/>
    <w:rsid w:val="1B2D30F7"/>
    <w:rsid w:val="1B3F107D"/>
    <w:rsid w:val="1B5474A5"/>
    <w:rsid w:val="1B586C8A"/>
    <w:rsid w:val="1B593C49"/>
    <w:rsid w:val="1B761451"/>
    <w:rsid w:val="1B9B1281"/>
    <w:rsid w:val="1B9F72E6"/>
    <w:rsid w:val="1BA1670E"/>
    <w:rsid w:val="1BC53330"/>
    <w:rsid w:val="1BCA5E1A"/>
    <w:rsid w:val="1BDE0896"/>
    <w:rsid w:val="1BE75582"/>
    <w:rsid w:val="1C112EEF"/>
    <w:rsid w:val="1C16306C"/>
    <w:rsid w:val="1C1B6B5C"/>
    <w:rsid w:val="1C26458D"/>
    <w:rsid w:val="1C413DEA"/>
    <w:rsid w:val="1C67723E"/>
    <w:rsid w:val="1C6C40F3"/>
    <w:rsid w:val="1C7D00AF"/>
    <w:rsid w:val="1CAB69CA"/>
    <w:rsid w:val="1CC65DA8"/>
    <w:rsid w:val="1CDA72AF"/>
    <w:rsid w:val="1CDC339D"/>
    <w:rsid w:val="1CE403A7"/>
    <w:rsid w:val="1CF245F9"/>
    <w:rsid w:val="1D175BA5"/>
    <w:rsid w:val="1D1A2B63"/>
    <w:rsid w:val="1D2247B2"/>
    <w:rsid w:val="1D2C5B59"/>
    <w:rsid w:val="1D4961E3"/>
    <w:rsid w:val="1D5030CD"/>
    <w:rsid w:val="1D6759F9"/>
    <w:rsid w:val="1D786358"/>
    <w:rsid w:val="1D835251"/>
    <w:rsid w:val="1DA056B8"/>
    <w:rsid w:val="1DA43419"/>
    <w:rsid w:val="1DAE3349"/>
    <w:rsid w:val="1DCD2970"/>
    <w:rsid w:val="1DD840B7"/>
    <w:rsid w:val="1DF32904"/>
    <w:rsid w:val="1E002D45"/>
    <w:rsid w:val="1E067C30"/>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F0307FC"/>
    <w:rsid w:val="1F0B19A2"/>
    <w:rsid w:val="1F325180"/>
    <w:rsid w:val="1F3403F7"/>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9253E"/>
    <w:rsid w:val="203B1E13"/>
    <w:rsid w:val="20434229"/>
    <w:rsid w:val="20510493"/>
    <w:rsid w:val="209351C2"/>
    <w:rsid w:val="20AF45AF"/>
    <w:rsid w:val="20BE2A44"/>
    <w:rsid w:val="20F3093F"/>
    <w:rsid w:val="21091A42"/>
    <w:rsid w:val="210A4A88"/>
    <w:rsid w:val="211F7986"/>
    <w:rsid w:val="212343BA"/>
    <w:rsid w:val="212C464C"/>
    <w:rsid w:val="213F18D2"/>
    <w:rsid w:val="21425423"/>
    <w:rsid w:val="214271D1"/>
    <w:rsid w:val="21496148"/>
    <w:rsid w:val="214B077B"/>
    <w:rsid w:val="215627E7"/>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5D0766"/>
    <w:rsid w:val="2265586D"/>
    <w:rsid w:val="22806203"/>
    <w:rsid w:val="22A04AF7"/>
    <w:rsid w:val="22AF4D3A"/>
    <w:rsid w:val="22AF6AE8"/>
    <w:rsid w:val="22B60DE0"/>
    <w:rsid w:val="22B90247"/>
    <w:rsid w:val="22C05B52"/>
    <w:rsid w:val="22C62F3A"/>
    <w:rsid w:val="22E11E48"/>
    <w:rsid w:val="22E5535D"/>
    <w:rsid w:val="22ED638D"/>
    <w:rsid w:val="22FD5F66"/>
    <w:rsid w:val="231B23CF"/>
    <w:rsid w:val="232E3EB1"/>
    <w:rsid w:val="233A2812"/>
    <w:rsid w:val="233E6007"/>
    <w:rsid w:val="234B4255"/>
    <w:rsid w:val="2352410B"/>
    <w:rsid w:val="237A5348"/>
    <w:rsid w:val="237F295E"/>
    <w:rsid w:val="23DD00E3"/>
    <w:rsid w:val="23EF0651"/>
    <w:rsid w:val="23F24EDE"/>
    <w:rsid w:val="23FD242C"/>
    <w:rsid w:val="240A4F0C"/>
    <w:rsid w:val="24105241"/>
    <w:rsid w:val="2419690F"/>
    <w:rsid w:val="242F75D6"/>
    <w:rsid w:val="2435301D"/>
    <w:rsid w:val="243F3E9B"/>
    <w:rsid w:val="244D3ECE"/>
    <w:rsid w:val="246F1931"/>
    <w:rsid w:val="24940615"/>
    <w:rsid w:val="24AF4B7D"/>
    <w:rsid w:val="24B33CF7"/>
    <w:rsid w:val="24BE74B6"/>
    <w:rsid w:val="24C40DE2"/>
    <w:rsid w:val="24C90335"/>
    <w:rsid w:val="24CA4CED"/>
    <w:rsid w:val="25217736"/>
    <w:rsid w:val="253634F0"/>
    <w:rsid w:val="25510C5B"/>
    <w:rsid w:val="2561639F"/>
    <w:rsid w:val="258B1980"/>
    <w:rsid w:val="259F6317"/>
    <w:rsid w:val="25AA768F"/>
    <w:rsid w:val="25C16AFB"/>
    <w:rsid w:val="25C40294"/>
    <w:rsid w:val="25C97EC1"/>
    <w:rsid w:val="25E22D30"/>
    <w:rsid w:val="25E25090"/>
    <w:rsid w:val="25E847EB"/>
    <w:rsid w:val="26084E8D"/>
    <w:rsid w:val="261A1A15"/>
    <w:rsid w:val="261F4232"/>
    <w:rsid w:val="2638259F"/>
    <w:rsid w:val="264255DA"/>
    <w:rsid w:val="264A7253"/>
    <w:rsid w:val="264B2351"/>
    <w:rsid w:val="26596495"/>
    <w:rsid w:val="26633E71"/>
    <w:rsid w:val="266B71CA"/>
    <w:rsid w:val="267339F5"/>
    <w:rsid w:val="26772879"/>
    <w:rsid w:val="268927EE"/>
    <w:rsid w:val="26AA4776"/>
    <w:rsid w:val="26AC31FA"/>
    <w:rsid w:val="26AF3AF0"/>
    <w:rsid w:val="26B050C5"/>
    <w:rsid w:val="26B66402"/>
    <w:rsid w:val="26B85C81"/>
    <w:rsid w:val="26C32B62"/>
    <w:rsid w:val="26C61188"/>
    <w:rsid w:val="26D1676A"/>
    <w:rsid w:val="26DF0D0D"/>
    <w:rsid w:val="26F471BF"/>
    <w:rsid w:val="26FC4863"/>
    <w:rsid w:val="271433BD"/>
    <w:rsid w:val="271635D9"/>
    <w:rsid w:val="27234DDF"/>
    <w:rsid w:val="2725381D"/>
    <w:rsid w:val="272720C4"/>
    <w:rsid w:val="27315D1D"/>
    <w:rsid w:val="27497A97"/>
    <w:rsid w:val="275C2846"/>
    <w:rsid w:val="27672245"/>
    <w:rsid w:val="27886287"/>
    <w:rsid w:val="27934C2A"/>
    <w:rsid w:val="27B21F93"/>
    <w:rsid w:val="27F912D2"/>
    <w:rsid w:val="28097230"/>
    <w:rsid w:val="28123DA1"/>
    <w:rsid w:val="2825220A"/>
    <w:rsid w:val="28305A16"/>
    <w:rsid w:val="283F1509"/>
    <w:rsid w:val="2849353B"/>
    <w:rsid w:val="28530816"/>
    <w:rsid w:val="287414EB"/>
    <w:rsid w:val="287F6F5C"/>
    <w:rsid w:val="288B1F5B"/>
    <w:rsid w:val="288F39B4"/>
    <w:rsid w:val="289274C9"/>
    <w:rsid w:val="28B60052"/>
    <w:rsid w:val="28B70282"/>
    <w:rsid w:val="28B8228C"/>
    <w:rsid w:val="28C03C94"/>
    <w:rsid w:val="28C66939"/>
    <w:rsid w:val="28E46157"/>
    <w:rsid w:val="28F607F1"/>
    <w:rsid w:val="290954ED"/>
    <w:rsid w:val="290A4A78"/>
    <w:rsid w:val="2912126A"/>
    <w:rsid w:val="291B0A33"/>
    <w:rsid w:val="291D4D3E"/>
    <w:rsid w:val="29311D87"/>
    <w:rsid w:val="294837F2"/>
    <w:rsid w:val="29492D2E"/>
    <w:rsid w:val="29562694"/>
    <w:rsid w:val="29576916"/>
    <w:rsid w:val="29622B06"/>
    <w:rsid w:val="29814D5A"/>
    <w:rsid w:val="299A22A0"/>
    <w:rsid w:val="299B6018"/>
    <w:rsid w:val="299C3FFF"/>
    <w:rsid w:val="29C576CD"/>
    <w:rsid w:val="29CC61D1"/>
    <w:rsid w:val="29D75714"/>
    <w:rsid w:val="29F41141"/>
    <w:rsid w:val="2A0A3428"/>
    <w:rsid w:val="2A32072A"/>
    <w:rsid w:val="2A5850DC"/>
    <w:rsid w:val="2A7228D5"/>
    <w:rsid w:val="2A7530F1"/>
    <w:rsid w:val="2A8820F8"/>
    <w:rsid w:val="2A8C1B33"/>
    <w:rsid w:val="2A8F792B"/>
    <w:rsid w:val="2A936C88"/>
    <w:rsid w:val="2A952240"/>
    <w:rsid w:val="2A9767DF"/>
    <w:rsid w:val="2AB02968"/>
    <w:rsid w:val="2AB063A6"/>
    <w:rsid w:val="2AB81A52"/>
    <w:rsid w:val="2AC82E3D"/>
    <w:rsid w:val="2ACE74C0"/>
    <w:rsid w:val="2AD57B6A"/>
    <w:rsid w:val="2ADC1BE8"/>
    <w:rsid w:val="2AEE6CC8"/>
    <w:rsid w:val="2B0E3F29"/>
    <w:rsid w:val="2B256A60"/>
    <w:rsid w:val="2B273DF4"/>
    <w:rsid w:val="2B4F48B0"/>
    <w:rsid w:val="2B543B9E"/>
    <w:rsid w:val="2B5B5A5F"/>
    <w:rsid w:val="2B634913"/>
    <w:rsid w:val="2B6366C1"/>
    <w:rsid w:val="2B732DA8"/>
    <w:rsid w:val="2B764647"/>
    <w:rsid w:val="2B8122D9"/>
    <w:rsid w:val="2BCB6FF9"/>
    <w:rsid w:val="2BD33847"/>
    <w:rsid w:val="2BF33EE9"/>
    <w:rsid w:val="2BFF463C"/>
    <w:rsid w:val="2C1856FE"/>
    <w:rsid w:val="2C1F4299"/>
    <w:rsid w:val="2C3562B0"/>
    <w:rsid w:val="2C3A419B"/>
    <w:rsid w:val="2C4C271D"/>
    <w:rsid w:val="2C4D184B"/>
    <w:rsid w:val="2C560CF3"/>
    <w:rsid w:val="2C5744B4"/>
    <w:rsid w:val="2C5D1363"/>
    <w:rsid w:val="2C5F50DB"/>
    <w:rsid w:val="2C810954"/>
    <w:rsid w:val="2C876A74"/>
    <w:rsid w:val="2C944E7B"/>
    <w:rsid w:val="2C956D4E"/>
    <w:rsid w:val="2C9842D1"/>
    <w:rsid w:val="2CA15CD3"/>
    <w:rsid w:val="2CB02B0C"/>
    <w:rsid w:val="2CB52CDA"/>
    <w:rsid w:val="2CB661C1"/>
    <w:rsid w:val="2CD63A2D"/>
    <w:rsid w:val="2CD94E8D"/>
    <w:rsid w:val="2CFC1060"/>
    <w:rsid w:val="2D247E3D"/>
    <w:rsid w:val="2D3A16A4"/>
    <w:rsid w:val="2D463E38"/>
    <w:rsid w:val="2DA14B5B"/>
    <w:rsid w:val="2DB80F46"/>
    <w:rsid w:val="2DC80B3B"/>
    <w:rsid w:val="2DC95120"/>
    <w:rsid w:val="2DDF4725"/>
    <w:rsid w:val="2E053A60"/>
    <w:rsid w:val="2E1B46D1"/>
    <w:rsid w:val="2E222864"/>
    <w:rsid w:val="2E356102"/>
    <w:rsid w:val="2E3D486F"/>
    <w:rsid w:val="2E3F1B98"/>
    <w:rsid w:val="2E4A6F1A"/>
    <w:rsid w:val="2E6C0D11"/>
    <w:rsid w:val="2E745281"/>
    <w:rsid w:val="2E75350D"/>
    <w:rsid w:val="2E7A26A0"/>
    <w:rsid w:val="2E862DF3"/>
    <w:rsid w:val="2E903C71"/>
    <w:rsid w:val="2E9D14D2"/>
    <w:rsid w:val="2E9F0E9F"/>
    <w:rsid w:val="2EA15273"/>
    <w:rsid w:val="2EC27131"/>
    <w:rsid w:val="2EE144CD"/>
    <w:rsid w:val="2EE23DA1"/>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786719"/>
    <w:rsid w:val="30826830"/>
    <w:rsid w:val="30B023A9"/>
    <w:rsid w:val="30BD6874"/>
    <w:rsid w:val="30C47C02"/>
    <w:rsid w:val="30DF67EA"/>
    <w:rsid w:val="30E90838"/>
    <w:rsid w:val="30FA7AC8"/>
    <w:rsid w:val="31271F3F"/>
    <w:rsid w:val="31373B3F"/>
    <w:rsid w:val="31456F95"/>
    <w:rsid w:val="314B7480"/>
    <w:rsid w:val="3165174D"/>
    <w:rsid w:val="31660CB9"/>
    <w:rsid w:val="316867E0"/>
    <w:rsid w:val="317E78D0"/>
    <w:rsid w:val="31804511"/>
    <w:rsid w:val="319E0DD7"/>
    <w:rsid w:val="31AD0696"/>
    <w:rsid w:val="31AD6213"/>
    <w:rsid w:val="31C1157C"/>
    <w:rsid w:val="31C632CA"/>
    <w:rsid w:val="31C679AA"/>
    <w:rsid w:val="31CF289A"/>
    <w:rsid w:val="31E57E30"/>
    <w:rsid w:val="31E84DB6"/>
    <w:rsid w:val="31F57502"/>
    <w:rsid w:val="32171410"/>
    <w:rsid w:val="322B053F"/>
    <w:rsid w:val="322E5C7B"/>
    <w:rsid w:val="32346250"/>
    <w:rsid w:val="32914955"/>
    <w:rsid w:val="3293788C"/>
    <w:rsid w:val="32CB5278"/>
    <w:rsid w:val="32CF5252"/>
    <w:rsid w:val="32D91305"/>
    <w:rsid w:val="32FF13C6"/>
    <w:rsid w:val="33152997"/>
    <w:rsid w:val="33291F9F"/>
    <w:rsid w:val="33294239"/>
    <w:rsid w:val="332C4127"/>
    <w:rsid w:val="334868C9"/>
    <w:rsid w:val="334B2CA4"/>
    <w:rsid w:val="33522C72"/>
    <w:rsid w:val="33704902"/>
    <w:rsid w:val="33AB32FB"/>
    <w:rsid w:val="33AB6E58"/>
    <w:rsid w:val="33AD497E"/>
    <w:rsid w:val="33B43F5E"/>
    <w:rsid w:val="33B51A84"/>
    <w:rsid w:val="33B73A4E"/>
    <w:rsid w:val="33CF6FEA"/>
    <w:rsid w:val="33E84AD3"/>
    <w:rsid w:val="33F64577"/>
    <w:rsid w:val="34167F1A"/>
    <w:rsid w:val="341B0ACA"/>
    <w:rsid w:val="34207846"/>
    <w:rsid w:val="34452E08"/>
    <w:rsid w:val="34B16657"/>
    <w:rsid w:val="34C16BFD"/>
    <w:rsid w:val="34D162F6"/>
    <w:rsid w:val="34DA4927"/>
    <w:rsid w:val="350E2A8C"/>
    <w:rsid w:val="354B460C"/>
    <w:rsid w:val="35582815"/>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0F71F7"/>
    <w:rsid w:val="3710762F"/>
    <w:rsid w:val="371F5B92"/>
    <w:rsid w:val="37407A93"/>
    <w:rsid w:val="374E46CA"/>
    <w:rsid w:val="37531CE0"/>
    <w:rsid w:val="375515B4"/>
    <w:rsid w:val="376251F3"/>
    <w:rsid w:val="376637C1"/>
    <w:rsid w:val="377203B8"/>
    <w:rsid w:val="37736B6C"/>
    <w:rsid w:val="3778626F"/>
    <w:rsid w:val="37811DA4"/>
    <w:rsid w:val="37C10132"/>
    <w:rsid w:val="37C666D4"/>
    <w:rsid w:val="37C7012B"/>
    <w:rsid w:val="37E11148"/>
    <w:rsid w:val="37E56DDC"/>
    <w:rsid w:val="37FB5B40"/>
    <w:rsid w:val="38344080"/>
    <w:rsid w:val="383822E5"/>
    <w:rsid w:val="383B508E"/>
    <w:rsid w:val="383E50FF"/>
    <w:rsid w:val="385357E1"/>
    <w:rsid w:val="385F2084"/>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987E7E"/>
    <w:rsid w:val="39B71C0B"/>
    <w:rsid w:val="3A001EB6"/>
    <w:rsid w:val="3A0A215A"/>
    <w:rsid w:val="3A1C285D"/>
    <w:rsid w:val="3A2B2301"/>
    <w:rsid w:val="3A3C2EFF"/>
    <w:rsid w:val="3A4678DA"/>
    <w:rsid w:val="3A5C0EAC"/>
    <w:rsid w:val="3A6228D0"/>
    <w:rsid w:val="3A920D71"/>
    <w:rsid w:val="3AA345F2"/>
    <w:rsid w:val="3ACF5B21"/>
    <w:rsid w:val="3AF13F8B"/>
    <w:rsid w:val="3B0E7A8B"/>
    <w:rsid w:val="3B141786"/>
    <w:rsid w:val="3B163750"/>
    <w:rsid w:val="3B1B0D67"/>
    <w:rsid w:val="3B2220F5"/>
    <w:rsid w:val="3B2374A2"/>
    <w:rsid w:val="3B3E6803"/>
    <w:rsid w:val="3B4F50E9"/>
    <w:rsid w:val="3B50046B"/>
    <w:rsid w:val="3B6C3370"/>
    <w:rsid w:val="3BC1540C"/>
    <w:rsid w:val="3BC431AC"/>
    <w:rsid w:val="3BD57167"/>
    <w:rsid w:val="3BDC1AC9"/>
    <w:rsid w:val="3BE850ED"/>
    <w:rsid w:val="3C22738C"/>
    <w:rsid w:val="3C371BD0"/>
    <w:rsid w:val="3C3F1030"/>
    <w:rsid w:val="3C5A5123"/>
    <w:rsid w:val="3C8B3CCA"/>
    <w:rsid w:val="3C9E1C4F"/>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9F580B"/>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8E5FAB"/>
    <w:rsid w:val="3F961673"/>
    <w:rsid w:val="3F9C3DAD"/>
    <w:rsid w:val="3FA4132B"/>
    <w:rsid w:val="3FA41376"/>
    <w:rsid w:val="3FAB2004"/>
    <w:rsid w:val="3FB769E1"/>
    <w:rsid w:val="3FB9739D"/>
    <w:rsid w:val="3FC65745"/>
    <w:rsid w:val="3FDA11F0"/>
    <w:rsid w:val="3FDF6807"/>
    <w:rsid w:val="3FE0432D"/>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055DF9"/>
    <w:rsid w:val="4114603C"/>
    <w:rsid w:val="41382AAF"/>
    <w:rsid w:val="41465DC1"/>
    <w:rsid w:val="41470586"/>
    <w:rsid w:val="41517290"/>
    <w:rsid w:val="415A7678"/>
    <w:rsid w:val="416D399E"/>
    <w:rsid w:val="41872CB2"/>
    <w:rsid w:val="418F1B67"/>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75819"/>
    <w:rsid w:val="42BF241F"/>
    <w:rsid w:val="42BF647C"/>
    <w:rsid w:val="42D53EF1"/>
    <w:rsid w:val="42EE37F6"/>
    <w:rsid w:val="43050A0E"/>
    <w:rsid w:val="43064EFD"/>
    <w:rsid w:val="430F01B2"/>
    <w:rsid w:val="430F4FD8"/>
    <w:rsid w:val="431D0F0B"/>
    <w:rsid w:val="43221A4D"/>
    <w:rsid w:val="433938E7"/>
    <w:rsid w:val="433B1755"/>
    <w:rsid w:val="434370AD"/>
    <w:rsid w:val="436C03B1"/>
    <w:rsid w:val="436E5103"/>
    <w:rsid w:val="436F7EA2"/>
    <w:rsid w:val="43860D47"/>
    <w:rsid w:val="43960CBF"/>
    <w:rsid w:val="43A04758"/>
    <w:rsid w:val="43A35D9D"/>
    <w:rsid w:val="43A7391A"/>
    <w:rsid w:val="43B17B82"/>
    <w:rsid w:val="43B81625"/>
    <w:rsid w:val="43B835F7"/>
    <w:rsid w:val="43BC769E"/>
    <w:rsid w:val="43C67584"/>
    <w:rsid w:val="43DD305D"/>
    <w:rsid w:val="43E40A5D"/>
    <w:rsid w:val="44052A0C"/>
    <w:rsid w:val="442C6412"/>
    <w:rsid w:val="443D42B2"/>
    <w:rsid w:val="44447B80"/>
    <w:rsid w:val="446813E0"/>
    <w:rsid w:val="44735770"/>
    <w:rsid w:val="447D039C"/>
    <w:rsid w:val="447F4E3A"/>
    <w:rsid w:val="44867251"/>
    <w:rsid w:val="44882F06"/>
    <w:rsid w:val="44890AEF"/>
    <w:rsid w:val="449032CF"/>
    <w:rsid w:val="449F4F3A"/>
    <w:rsid w:val="44A26055"/>
    <w:rsid w:val="44A36CFF"/>
    <w:rsid w:val="44CD5094"/>
    <w:rsid w:val="44D108E9"/>
    <w:rsid w:val="44DC1567"/>
    <w:rsid w:val="44E40091"/>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A02528"/>
    <w:rsid w:val="45CB4C8D"/>
    <w:rsid w:val="45CF4C28"/>
    <w:rsid w:val="45E00BE3"/>
    <w:rsid w:val="45E9361E"/>
    <w:rsid w:val="45F0052D"/>
    <w:rsid w:val="45FE36E7"/>
    <w:rsid w:val="4616090C"/>
    <w:rsid w:val="46214AE9"/>
    <w:rsid w:val="46274A64"/>
    <w:rsid w:val="46625A9C"/>
    <w:rsid w:val="466C70E1"/>
    <w:rsid w:val="466E4989"/>
    <w:rsid w:val="467D3578"/>
    <w:rsid w:val="468B6718"/>
    <w:rsid w:val="46A43407"/>
    <w:rsid w:val="46A71F91"/>
    <w:rsid w:val="46A936CA"/>
    <w:rsid w:val="46AB05AD"/>
    <w:rsid w:val="46CC1F51"/>
    <w:rsid w:val="46DA4AC0"/>
    <w:rsid w:val="46E4677C"/>
    <w:rsid w:val="47033CB8"/>
    <w:rsid w:val="470A7755"/>
    <w:rsid w:val="471F1BDF"/>
    <w:rsid w:val="473C383A"/>
    <w:rsid w:val="47596E9F"/>
    <w:rsid w:val="475C698F"/>
    <w:rsid w:val="476F0470"/>
    <w:rsid w:val="477B590A"/>
    <w:rsid w:val="477C5575"/>
    <w:rsid w:val="47887727"/>
    <w:rsid w:val="4791323A"/>
    <w:rsid w:val="479B34E8"/>
    <w:rsid w:val="47A072A9"/>
    <w:rsid w:val="47A240B1"/>
    <w:rsid w:val="47A67C0A"/>
    <w:rsid w:val="47CF53B3"/>
    <w:rsid w:val="47D025D2"/>
    <w:rsid w:val="47DB78B4"/>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B18BA"/>
    <w:rsid w:val="48A24875"/>
    <w:rsid w:val="48A979B2"/>
    <w:rsid w:val="48C011BA"/>
    <w:rsid w:val="48C7608A"/>
    <w:rsid w:val="48E42798"/>
    <w:rsid w:val="48FB5D34"/>
    <w:rsid w:val="491867F3"/>
    <w:rsid w:val="4922629F"/>
    <w:rsid w:val="493059DD"/>
    <w:rsid w:val="496C2523"/>
    <w:rsid w:val="496F69DF"/>
    <w:rsid w:val="499E503D"/>
    <w:rsid w:val="49A14B2D"/>
    <w:rsid w:val="49A85EBB"/>
    <w:rsid w:val="49A95790"/>
    <w:rsid w:val="49C4793E"/>
    <w:rsid w:val="49E30CA1"/>
    <w:rsid w:val="49E36EF3"/>
    <w:rsid w:val="49E41744"/>
    <w:rsid w:val="49E80D67"/>
    <w:rsid w:val="49E82518"/>
    <w:rsid w:val="49EB5E3D"/>
    <w:rsid w:val="49EC44D1"/>
    <w:rsid w:val="4A0D21C2"/>
    <w:rsid w:val="4A1503D8"/>
    <w:rsid w:val="4A1A3E60"/>
    <w:rsid w:val="4A217927"/>
    <w:rsid w:val="4A241A79"/>
    <w:rsid w:val="4A266DE0"/>
    <w:rsid w:val="4A443050"/>
    <w:rsid w:val="4A513E5D"/>
    <w:rsid w:val="4A5D6CA6"/>
    <w:rsid w:val="4A5F31C1"/>
    <w:rsid w:val="4A6718D3"/>
    <w:rsid w:val="4A722025"/>
    <w:rsid w:val="4A777172"/>
    <w:rsid w:val="4A7853BD"/>
    <w:rsid w:val="4A873D23"/>
    <w:rsid w:val="4A913B4B"/>
    <w:rsid w:val="4A993A56"/>
    <w:rsid w:val="4AA3675C"/>
    <w:rsid w:val="4AAF73BB"/>
    <w:rsid w:val="4AB077F8"/>
    <w:rsid w:val="4AB2014C"/>
    <w:rsid w:val="4AB72F16"/>
    <w:rsid w:val="4AD11442"/>
    <w:rsid w:val="4AD131F0"/>
    <w:rsid w:val="4AEA7D65"/>
    <w:rsid w:val="4AEE26F3"/>
    <w:rsid w:val="4AEF7264"/>
    <w:rsid w:val="4B045373"/>
    <w:rsid w:val="4B41113C"/>
    <w:rsid w:val="4B456DF8"/>
    <w:rsid w:val="4B481704"/>
    <w:rsid w:val="4B643EDA"/>
    <w:rsid w:val="4B693428"/>
    <w:rsid w:val="4B956BAE"/>
    <w:rsid w:val="4BDF36EB"/>
    <w:rsid w:val="4BEB208F"/>
    <w:rsid w:val="4BF21670"/>
    <w:rsid w:val="4BF47E41"/>
    <w:rsid w:val="4BFA22D2"/>
    <w:rsid w:val="4C1415E6"/>
    <w:rsid w:val="4C1563E9"/>
    <w:rsid w:val="4C162E45"/>
    <w:rsid w:val="4C1B4B57"/>
    <w:rsid w:val="4C230A16"/>
    <w:rsid w:val="4C2A705C"/>
    <w:rsid w:val="4C3A7C5A"/>
    <w:rsid w:val="4C46376A"/>
    <w:rsid w:val="4C653BF0"/>
    <w:rsid w:val="4C903C2E"/>
    <w:rsid w:val="4C910D0F"/>
    <w:rsid w:val="4C9714D9"/>
    <w:rsid w:val="4C9A1956"/>
    <w:rsid w:val="4CD854A2"/>
    <w:rsid w:val="4CE47E58"/>
    <w:rsid w:val="4D001B6A"/>
    <w:rsid w:val="4D0932C4"/>
    <w:rsid w:val="4D0F61C4"/>
    <w:rsid w:val="4D20714E"/>
    <w:rsid w:val="4D244DBE"/>
    <w:rsid w:val="4D267481"/>
    <w:rsid w:val="4D35328A"/>
    <w:rsid w:val="4D381304"/>
    <w:rsid w:val="4D3B0DF4"/>
    <w:rsid w:val="4D3E46E5"/>
    <w:rsid w:val="4D6D5452"/>
    <w:rsid w:val="4D714816"/>
    <w:rsid w:val="4DA91E19"/>
    <w:rsid w:val="4DA92202"/>
    <w:rsid w:val="4DC71DAB"/>
    <w:rsid w:val="4DE025B2"/>
    <w:rsid w:val="4DF048D9"/>
    <w:rsid w:val="4DF711BF"/>
    <w:rsid w:val="4E0336C0"/>
    <w:rsid w:val="4E073A0B"/>
    <w:rsid w:val="4E086F29"/>
    <w:rsid w:val="4E197388"/>
    <w:rsid w:val="4E347026"/>
    <w:rsid w:val="4E555A61"/>
    <w:rsid w:val="4E5C157A"/>
    <w:rsid w:val="4E6E5923"/>
    <w:rsid w:val="4E712D20"/>
    <w:rsid w:val="4E880069"/>
    <w:rsid w:val="4E9B4BC5"/>
    <w:rsid w:val="4EA9018F"/>
    <w:rsid w:val="4EAB748B"/>
    <w:rsid w:val="4EBC7D13"/>
    <w:rsid w:val="4EE31744"/>
    <w:rsid w:val="4EED611E"/>
    <w:rsid w:val="4EF433B8"/>
    <w:rsid w:val="4F1470E5"/>
    <w:rsid w:val="4F17219B"/>
    <w:rsid w:val="4F365D17"/>
    <w:rsid w:val="4F400944"/>
    <w:rsid w:val="4F5A37B4"/>
    <w:rsid w:val="4F616531"/>
    <w:rsid w:val="4F6B5360"/>
    <w:rsid w:val="4FB737AB"/>
    <w:rsid w:val="4FB76E58"/>
    <w:rsid w:val="4FB87280"/>
    <w:rsid w:val="4FF14DE8"/>
    <w:rsid w:val="4FFE552B"/>
    <w:rsid w:val="500E5476"/>
    <w:rsid w:val="502D4E25"/>
    <w:rsid w:val="50414974"/>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46B6C"/>
    <w:rsid w:val="516750B5"/>
    <w:rsid w:val="51850890"/>
    <w:rsid w:val="51894824"/>
    <w:rsid w:val="51AC22C1"/>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8688A"/>
    <w:rsid w:val="52892484"/>
    <w:rsid w:val="528A0854"/>
    <w:rsid w:val="529A551A"/>
    <w:rsid w:val="52A16E68"/>
    <w:rsid w:val="52AD4AF4"/>
    <w:rsid w:val="52B23907"/>
    <w:rsid w:val="52C831D5"/>
    <w:rsid w:val="52D23FA9"/>
    <w:rsid w:val="52DE495D"/>
    <w:rsid w:val="52EC5B3B"/>
    <w:rsid w:val="53193986"/>
    <w:rsid w:val="5320789E"/>
    <w:rsid w:val="532365B3"/>
    <w:rsid w:val="533F6118"/>
    <w:rsid w:val="53521B1A"/>
    <w:rsid w:val="536525A9"/>
    <w:rsid w:val="536567ED"/>
    <w:rsid w:val="5375627A"/>
    <w:rsid w:val="537A08C9"/>
    <w:rsid w:val="53901E9A"/>
    <w:rsid w:val="53B86CFB"/>
    <w:rsid w:val="53BA7670"/>
    <w:rsid w:val="53C2401E"/>
    <w:rsid w:val="53C82472"/>
    <w:rsid w:val="53FE2C5D"/>
    <w:rsid w:val="54046DFD"/>
    <w:rsid w:val="54253883"/>
    <w:rsid w:val="54326D9A"/>
    <w:rsid w:val="5446411B"/>
    <w:rsid w:val="54612E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87107B"/>
    <w:rsid w:val="559730DD"/>
    <w:rsid w:val="559A148B"/>
    <w:rsid w:val="55B51DE2"/>
    <w:rsid w:val="55CC4CE0"/>
    <w:rsid w:val="55CE6CAA"/>
    <w:rsid w:val="55D818D6"/>
    <w:rsid w:val="55EC35D4"/>
    <w:rsid w:val="55FB7373"/>
    <w:rsid w:val="56021BBF"/>
    <w:rsid w:val="56723AD9"/>
    <w:rsid w:val="56766ABF"/>
    <w:rsid w:val="567F7FA4"/>
    <w:rsid w:val="56843ED8"/>
    <w:rsid w:val="56894C08"/>
    <w:rsid w:val="569027A1"/>
    <w:rsid w:val="5690355A"/>
    <w:rsid w:val="569125E7"/>
    <w:rsid w:val="569D1D7E"/>
    <w:rsid w:val="56A871DC"/>
    <w:rsid w:val="56AC28C6"/>
    <w:rsid w:val="56BA5480"/>
    <w:rsid w:val="56DA1633"/>
    <w:rsid w:val="56EC4602"/>
    <w:rsid w:val="56FA0D87"/>
    <w:rsid w:val="57034731"/>
    <w:rsid w:val="570E3ED4"/>
    <w:rsid w:val="57193C9E"/>
    <w:rsid w:val="571A2333"/>
    <w:rsid w:val="572823EA"/>
    <w:rsid w:val="572B0F94"/>
    <w:rsid w:val="57346FE0"/>
    <w:rsid w:val="574865E8"/>
    <w:rsid w:val="574D3BFE"/>
    <w:rsid w:val="57682158"/>
    <w:rsid w:val="57792C45"/>
    <w:rsid w:val="57823162"/>
    <w:rsid w:val="57AC6B77"/>
    <w:rsid w:val="57C13A61"/>
    <w:rsid w:val="57D85BBE"/>
    <w:rsid w:val="57DD1426"/>
    <w:rsid w:val="57DF700D"/>
    <w:rsid w:val="57EC78BB"/>
    <w:rsid w:val="580544D9"/>
    <w:rsid w:val="582708F3"/>
    <w:rsid w:val="582C7CB7"/>
    <w:rsid w:val="582D5EDD"/>
    <w:rsid w:val="58596FDA"/>
    <w:rsid w:val="586200DD"/>
    <w:rsid w:val="586B333C"/>
    <w:rsid w:val="58995F5B"/>
    <w:rsid w:val="58A343AA"/>
    <w:rsid w:val="58BE792C"/>
    <w:rsid w:val="58CF35AC"/>
    <w:rsid w:val="58D853F1"/>
    <w:rsid w:val="58D97E3F"/>
    <w:rsid w:val="58E71902"/>
    <w:rsid w:val="59016515"/>
    <w:rsid w:val="59100E91"/>
    <w:rsid w:val="59114F9B"/>
    <w:rsid w:val="59140E77"/>
    <w:rsid w:val="5918350F"/>
    <w:rsid w:val="592B6460"/>
    <w:rsid w:val="593037D7"/>
    <w:rsid w:val="593A4B15"/>
    <w:rsid w:val="598F49A2"/>
    <w:rsid w:val="59974C3D"/>
    <w:rsid w:val="599B1293"/>
    <w:rsid w:val="599C7F9A"/>
    <w:rsid w:val="59AC3B73"/>
    <w:rsid w:val="59BD7193"/>
    <w:rsid w:val="59DE7D0E"/>
    <w:rsid w:val="5A096502"/>
    <w:rsid w:val="5A220380"/>
    <w:rsid w:val="5A2A46CB"/>
    <w:rsid w:val="5A2C76FB"/>
    <w:rsid w:val="5A4968FF"/>
    <w:rsid w:val="5A5E3356"/>
    <w:rsid w:val="5A655703"/>
    <w:rsid w:val="5A6B50A2"/>
    <w:rsid w:val="5A723EEA"/>
    <w:rsid w:val="5A767910"/>
    <w:rsid w:val="5A797AC8"/>
    <w:rsid w:val="5A862CBA"/>
    <w:rsid w:val="5A8913F1"/>
    <w:rsid w:val="5A953B48"/>
    <w:rsid w:val="5A990567"/>
    <w:rsid w:val="5AAE44BA"/>
    <w:rsid w:val="5AB83A84"/>
    <w:rsid w:val="5AC7181D"/>
    <w:rsid w:val="5AC91150"/>
    <w:rsid w:val="5ACA1081"/>
    <w:rsid w:val="5ADD020F"/>
    <w:rsid w:val="5ADF2BBD"/>
    <w:rsid w:val="5AE33BC8"/>
    <w:rsid w:val="5AE662F1"/>
    <w:rsid w:val="5AE900E2"/>
    <w:rsid w:val="5AEC4833"/>
    <w:rsid w:val="5AF80325"/>
    <w:rsid w:val="5B152B7B"/>
    <w:rsid w:val="5B1A066F"/>
    <w:rsid w:val="5B216D93"/>
    <w:rsid w:val="5B2F2E31"/>
    <w:rsid w:val="5B2F5CF3"/>
    <w:rsid w:val="5B303CF2"/>
    <w:rsid w:val="5B341F62"/>
    <w:rsid w:val="5B514A6C"/>
    <w:rsid w:val="5B687259"/>
    <w:rsid w:val="5B7025B1"/>
    <w:rsid w:val="5B721E85"/>
    <w:rsid w:val="5B726329"/>
    <w:rsid w:val="5B7377AF"/>
    <w:rsid w:val="5B755B3E"/>
    <w:rsid w:val="5B9444F1"/>
    <w:rsid w:val="5B9C6CBE"/>
    <w:rsid w:val="5BA74225"/>
    <w:rsid w:val="5BAA2CF5"/>
    <w:rsid w:val="5BAF4E87"/>
    <w:rsid w:val="5BC546AB"/>
    <w:rsid w:val="5BC7779C"/>
    <w:rsid w:val="5BCB2EF9"/>
    <w:rsid w:val="5BCE7A03"/>
    <w:rsid w:val="5BCF552A"/>
    <w:rsid w:val="5BDB633D"/>
    <w:rsid w:val="5BEF3A9A"/>
    <w:rsid w:val="5C39759B"/>
    <w:rsid w:val="5C6E79F1"/>
    <w:rsid w:val="5C74253E"/>
    <w:rsid w:val="5C7631F1"/>
    <w:rsid w:val="5C9F4EFC"/>
    <w:rsid w:val="5CA02A22"/>
    <w:rsid w:val="5CA22C3E"/>
    <w:rsid w:val="5CA72002"/>
    <w:rsid w:val="5CAF7E52"/>
    <w:rsid w:val="5CC20BEA"/>
    <w:rsid w:val="5CE40B61"/>
    <w:rsid w:val="5CED210B"/>
    <w:rsid w:val="5CF8460C"/>
    <w:rsid w:val="5CFF5D28"/>
    <w:rsid w:val="5D1F1230"/>
    <w:rsid w:val="5D21082D"/>
    <w:rsid w:val="5D2C42B6"/>
    <w:rsid w:val="5D315FE1"/>
    <w:rsid w:val="5D3973E1"/>
    <w:rsid w:val="5D3B6001"/>
    <w:rsid w:val="5D553BF4"/>
    <w:rsid w:val="5D591684"/>
    <w:rsid w:val="5D5A7075"/>
    <w:rsid w:val="5D5F6439"/>
    <w:rsid w:val="5D9B7864"/>
    <w:rsid w:val="5DA0717E"/>
    <w:rsid w:val="5DAF73C1"/>
    <w:rsid w:val="5DB22A0D"/>
    <w:rsid w:val="5DC9453A"/>
    <w:rsid w:val="5DE5004E"/>
    <w:rsid w:val="5DE54B90"/>
    <w:rsid w:val="5DFA19CC"/>
    <w:rsid w:val="5E0771FD"/>
    <w:rsid w:val="5E270E0C"/>
    <w:rsid w:val="5E2751A9"/>
    <w:rsid w:val="5E325981"/>
    <w:rsid w:val="5E373DEA"/>
    <w:rsid w:val="5E4D0988"/>
    <w:rsid w:val="5E5B30A5"/>
    <w:rsid w:val="5E5E2B95"/>
    <w:rsid w:val="5E604B5F"/>
    <w:rsid w:val="5E7E0E34"/>
    <w:rsid w:val="5E8028DC"/>
    <w:rsid w:val="5ECA478A"/>
    <w:rsid w:val="5ECC5203"/>
    <w:rsid w:val="5EE17A4E"/>
    <w:rsid w:val="5EE548DD"/>
    <w:rsid w:val="5EE66E12"/>
    <w:rsid w:val="5F2931A3"/>
    <w:rsid w:val="5F2C3D13"/>
    <w:rsid w:val="5F3C2ED6"/>
    <w:rsid w:val="5F3F7361"/>
    <w:rsid w:val="5F7A6552"/>
    <w:rsid w:val="5F81604B"/>
    <w:rsid w:val="5F84662B"/>
    <w:rsid w:val="5F896246"/>
    <w:rsid w:val="5F9A37B0"/>
    <w:rsid w:val="5FBC7B73"/>
    <w:rsid w:val="5FC170D0"/>
    <w:rsid w:val="5FE0788F"/>
    <w:rsid w:val="5FE07D05"/>
    <w:rsid w:val="5FE80DF1"/>
    <w:rsid w:val="5FEA46E0"/>
    <w:rsid w:val="5FEA750E"/>
    <w:rsid w:val="5FEB3E12"/>
    <w:rsid w:val="600F707B"/>
    <w:rsid w:val="602D6CC3"/>
    <w:rsid w:val="602F37F0"/>
    <w:rsid w:val="603162CB"/>
    <w:rsid w:val="60602BF4"/>
    <w:rsid w:val="6071095D"/>
    <w:rsid w:val="60940AF0"/>
    <w:rsid w:val="60A87A87"/>
    <w:rsid w:val="60B3543E"/>
    <w:rsid w:val="60BC646D"/>
    <w:rsid w:val="60BD6710"/>
    <w:rsid w:val="60C27754"/>
    <w:rsid w:val="60C35D0E"/>
    <w:rsid w:val="60D407C7"/>
    <w:rsid w:val="60FD0443"/>
    <w:rsid w:val="61073070"/>
    <w:rsid w:val="610E7EA6"/>
    <w:rsid w:val="611A7247"/>
    <w:rsid w:val="61276441"/>
    <w:rsid w:val="61442516"/>
    <w:rsid w:val="61605138"/>
    <w:rsid w:val="6172435A"/>
    <w:rsid w:val="617E68AB"/>
    <w:rsid w:val="61B56BCF"/>
    <w:rsid w:val="61B669A0"/>
    <w:rsid w:val="61BE1F92"/>
    <w:rsid w:val="61DD0315"/>
    <w:rsid w:val="61E6537B"/>
    <w:rsid w:val="61E909C7"/>
    <w:rsid w:val="61F11700"/>
    <w:rsid w:val="62031A89"/>
    <w:rsid w:val="62083543"/>
    <w:rsid w:val="622639C9"/>
    <w:rsid w:val="623075BC"/>
    <w:rsid w:val="62343193"/>
    <w:rsid w:val="626544F2"/>
    <w:rsid w:val="628A2C2A"/>
    <w:rsid w:val="629F3FB9"/>
    <w:rsid w:val="62B70461"/>
    <w:rsid w:val="62BB72A4"/>
    <w:rsid w:val="62C03E1E"/>
    <w:rsid w:val="62C7694D"/>
    <w:rsid w:val="62CD4BC4"/>
    <w:rsid w:val="62D61AB9"/>
    <w:rsid w:val="62EC248C"/>
    <w:rsid w:val="62F51D1A"/>
    <w:rsid w:val="62FA6F41"/>
    <w:rsid w:val="6300421A"/>
    <w:rsid w:val="6311467A"/>
    <w:rsid w:val="6329551F"/>
    <w:rsid w:val="63316ACA"/>
    <w:rsid w:val="63447C56"/>
    <w:rsid w:val="63506F50"/>
    <w:rsid w:val="63624ED5"/>
    <w:rsid w:val="63801301"/>
    <w:rsid w:val="63A40D14"/>
    <w:rsid w:val="63A7125C"/>
    <w:rsid w:val="63C06930"/>
    <w:rsid w:val="63ED29F1"/>
    <w:rsid w:val="63F01742"/>
    <w:rsid w:val="64132341"/>
    <w:rsid w:val="641F66B1"/>
    <w:rsid w:val="64286F3E"/>
    <w:rsid w:val="642F01BC"/>
    <w:rsid w:val="643864B3"/>
    <w:rsid w:val="643C424B"/>
    <w:rsid w:val="64744EC0"/>
    <w:rsid w:val="64766DD1"/>
    <w:rsid w:val="647924D6"/>
    <w:rsid w:val="64874BF3"/>
    <w:rsid w:val="64A5657E"/>
    <w:rsid w:val="64B10F29"/>
    <w:rsid w:val="64B25A59"/>
    <w:rsid w:val="64B81D4C"/>
    <w:rsid w:val="650638CC"/>
    <w:rsid w:val="650707EE"/>
    <w:rsid w:val="6515681C"/>
    <w:rsid w:val="65425E84"/>
    <w:rsid w:val="65460F7F"/>
    <w:rsid w:val="65562F62"/>
    <w:rsid w:val="656754EB"/>
    <w:rsid w:val="6578453C"/>
    <w:rsid w:val="65815AE7"/>
    <w:rsid w:val="658B1006"/>
    <w:rsid w:val="658B2F57"/>
    <w:rsid w:val="65926A22"/>
    <w:rsid w:val="65B03CD6"/>
    <w:rsid w:val="65B732B6"/>
    <w:rsid w:val="65B9021E"/>
    <w:rsid w:val="65C435CE"/>
    <w:rsid w:val="65C4606E"/>
    <w:rsid w:val="65CD6C7F"/>
    <w:rsid w:val="65CE23AE"/>
    <w:rsid w:val="65D20EA7"/>
    <w:rsid w:val="65D60063"/>
    <w:rsid w:val="65DC0944"/>
    <w:rsid w:val="65E10333"/>
    <w:rsid w:val="660B563C"/>
    <w:rsid w:val="661701F9"/>
    <w:rsid w:val="661A0A16"/>
    <w:rsid w:val="665E54C7"/>
    <w:rsid w:val="66754F1F"/>
    <w:rsid w:val="66807ADF"/>
    <w:rsid w:val="66B6356E"/>
    <w:rsid w:val="66C50ABF"/>
    <w:rsid w:val="66CD6C14"/>
    <w:rsid w:val="66DE2AC5"/>
    <w:rsid w:val="66E03703"/>
    <w:rsid w:val="670538BB"/>
    <w:rsid w:val="671F77B3"/>
    <w:rsid w:val="67272C2C"/>
    <w:rsid w:val="67283D40"/>
    <w:rsid w:val="67314E6D"/>
    <w:rsid w:val="67654F94"/>
    <w:rsid w:val="67657B99"/>
    <w:rsid w:val="67825B46"/>
    <w:rsid w:val="679413D5"/>
    <w:rsid w:val="679B2764"/>
    <w:rsid w:val="67A07D7A"/>
    <w:rsid w:val="67AC2BC3"/>
    <w:rsid w:val="67BF4C2B"/>
    <w:rsid w:val="67C57F27"/>
    <w:rsid w:val="67CB1D64"/>
    <w:rsid w:val="67CE48E7"/>
    <w:rsid w:val="68012F0F"/>
    <w:rsid w:val="680447AD"/>
    <w:rsid w:val="680B1B92"/>
    <w:rsid w:val="68282249"/>
    <w:rsid w:val="682855D8"/>
    <w:rsid w:val="68327A22"/>
    <w:rsid w:val="68506FFE"/>
    <w:rsid w:val="6864772D"/>
    <w:rsid w:val="68791BED"/>
    <w:rsid w:val="68963488"/>
    <w:rsid w:val="689A0C6D"/>
    <w:rsid w:val="68A0108F"/>
    <w:rsid w:val="68A815DC"/>
    <w:rsid w:val="68BC5088"/>
    <w:rsid w:val="68C978CC"/>
    <w:rsid w:val="68E85E7D"/>
    <w:rsid w:val="691703AD"/>
    <w:rsid w:val="691C1682"/>
    <w:rsid w:val="69231328"/>
    <w:rsid w:val="692F7608"/>
    <w:rsid w:val="69455986"/>
    <w:rsid w:val="695157D0"/>
    <w:rsid w:val="695452C0"/>
    <w:rsid w:val="69594684"/>
    <w:rsid w:val="697B284D"/>
    <w:rsid w:val="69C10014"/>
    <w:rsid w:val="69CF348D"/>
    <w:rsid w:val="69E93367"/>
    <w:rsid w:val="69F50773"/>
    <w:rsid w:val="6A040A94"/>
    <w:rsid w:val="6A170B6B"/>
    <w:rsid w:val="6A2026D5"/>
    <w:rsid w:val="6A246634"/>
    <w:rsid w:val="6A301889"/>
    <w:rsid w:val="6A73385B"/>
    <w:rsid w:val="6A8B7AFD"/>
    <w:rsid w:val="6AA84F8A"/>
    <w:rsid w:val="6ABE50E7"/>
    <w:rsid w:val="6AE461D0"/>
    <w:rsid w:val="6B1D234E"/>
    <w:rsid w:val="6B1F11CF"/>
    <w:rsid w:val="6B2F38EF"/>
    <w:rsid w:val="6B4355EC"/>
    <w:rsid w:val="6B462113"/>
    <w:rsid w:val="6B607F4C"/>
    <w:rsid w:val="6B6B121E"/>
    <w:rsid w:val="6B7D7F4A"/>
    <w:rsid w:val="6B8F37C2"/>
    <w:rsid w:val="6BA37E39"/>
    <w:rsid w:val="6BC8789F"/>
    <w:rsid w:val="6BE2620E"/>
    <w:rsid w:val="6C00755B"/>
    <w:rsid w:val="6C0E79A8"/>
    <w:rsid w:val="6C1915BD"/>
    <w:rsid w:val="6C2B055A"/>
    <w:rsid w:val="6C38333A"/>
    <w:rsid w:val="6C3A69EF"/>
    <w:rsid w:val="6C3B20B3"/>
    <w:rsid w:val="6C3C459F"/>
    <w:rsid w:val="6C417D7E"/>
    <w:rsid w:val="6C4230E5"/>
    <w:rsid w:val="6C465F32"/>
    <w:rsid w:val="6C7572AA"/>
    <w:rsid w:val="6C8B724B"/>
    <w:rsid w:val="6C8F60CA"/>
    <w:rsid w:val="6C920322"/>
    <w:rsid w:val="6C922387"/>
    <w:rsid w:val="6CA555D0"/>
    <w:rsid w:val="6CAD5E66"/>
    <w:rsid w:val="6CB57E24"/>
    <w:rsid w:val="6CBC5656"/>
    <w:rsid w:val="6CBE317C"/>
    <w:rsid w:val="6CC91628"/>
    <w:rsid w:val="6CE453C1"/>
    <w:rsid w:val="6CE4695B"/>
    <w:rsid w:val="6CEB69EC"/>
    <w:rsid w:val="6CFB4CDC"/>
    <w:rsid w:val="6D01750D"/>
    <w:rsid w:val="6D07276D"/>
    <w:rsid w:val="6D0B289D"/>
    <w:rsid w:val="6D15786D"/>
    <w:rsid w:val="6D406845"/>
    <w:rsid w:val="6D4F64CA"/>
    <w:rsid w:val="6D5E3EF9"/>
    <w:rsid w:val="6D761CA9"/>
    <w:rsid w:val="6D7F3ABA"/>
    <w:rsid w:val="6D8B6DD7"/>
    <w:rsid w:val="6D8F4E95"/>
    <w:rsid w:val="6D9B2CA9"/>
    <w:rsid w:val="6DB36A59"/>
    <w:rsid w:val="6DDB7D5E"/>
    <w:rsid w:val="6DEA66AE"/>
    <w:rsid w:val="6DF41B82"/>
    <w:rsid w:val="6E005A16"/>
    <w:rsid w:val="6E127DC9"/>
    <w:rsid w:val="6E1A375C"/>
    <w:rsid w:val="6E2C3288"/>
    <w:rsid w:val="6E3D4B9F"/>
    <w:rsid w:val="6E45214D"/>
    <w:rsid w:val="6E4A0A40"/>
    <w:rsid w:val="6E510020"/>
    <w:rsid w:val="6EA0390D"/>
    <w:rsid w:val="6EB837C6"/>
    <w:rsid w:val="6EBD07B4"/>
    <w:rsid w:val="6EE775AB"/>
    <w:rsid w:val="6EEB5D7F"/>
    <w:rsid w:val="6EEC396F"/>
    <w:rsid w:val="6EF94940"/>
    <w:rsid w:val="6EFF7A7C"/>
    <w:rsid w:val="6F0137F4"/>
    <w:rsid w:val="6F062BB9"/>
    <w:rsid w:val="6F07362C"/>
    <w:rsid w:val="6F082DA5"/>
    <w:rsid w:val="6F196D90"/>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253512"/>
    <w:rsid w:val="703D55A4"/>
    <w:rsid w:val="70402C26"/>
    <w:rsid w:val="70492FFA"/>
    <w:rsid w:val="70A46B2D"/>
    <w:rsid w:val="70AE175A"/>
    <w:rsid w:val="70BD374B"/>
    <w:rsid w:val="70C14D2F"/>
    <w:rsid w:val="70D6480D"/>
    <w:rsid w:val="70E92792"/>
    <w:rsid w:val="70EF6902"/>
    <w:rsid w:val="70F230C7"/>
    <w:rsid w:val="70FC24C5"/>
    <w:rsid w:val="713752C2"/>
    <w:rsid w:val="714C208B"/>
    <w:rsid w:val="71750F69"/>
    <w:rsid w:val="717F7118"/>
    <w:rsid w:val="71810C1C"/>
    <w:rsid w:val="71902C0D"/>
    <w:rsid w:val="71924BD7"/>
    <w:rsid w:val="71AD0F8F"/>
    <w:rsid w:val="71B40FF2"/>
    <w:rsid w:val="71BB43F0"/>
    <w:rsid w:val="71CA25C3"/>
    <w:rsid w:val="71DF5E94"/>
    <w:rsid w:val="71F238C8"/>
    <w:rsid w:val="71F51332"/>
    <w:rsid w:val="71F92EA9"/>
    <w:rsid w:val="71FE226D"/>
    <w:rsid w:val="72133461"/>
    <w:rsid w:val="721A4D71"/>
    <w:rsid w:val="722E539B"/>
    <w:rsid w:val="724F0D1A"/>
    <w:rsid w:val="725B37AA"/>
    <w:rsid w:val="72941F9E"/>
    <w:rsid w:val="72BD1553"/>
    <w:rsid w:val="72E23A7A"/>
    <w:rsid w:val="72ED47BB"/>
    <w:rsid w:val="73115A5B"/>
    <w:rsid w:val="73131D48"/>
    <w:rsid w:val="73214465"/>
    <w:rsid w:val="732178E0"/>
    <w:rsid w:val="73364007"/>
    <w:rsid w:val="733777E5"/>
    <w:rsid w:val="734D4DE5"/>
    <w:rsid w:val="73672DB3"/>
    <w:rsid w:val="736B0FC6"/>
    <w:rsid w:val="73753A31"/>
    <w:rsid w:val="73774085"/>
    <w:rsid w:val="739C3AEB"/>
    <w:rsid w:val="73A722CF"/>
    <w:rsid w:val="73B616F2"/>
    <w:rsid w:val="73C3376E"/>
    <w:rsid w:val="73CF4A89"/>
    <w:rsid w:val="73E11490"/>
    <w:rsid w:val="73ED2599"/>
    <w:rsid w:val="73F25CD2"/>
    <w:rsid w:val="74075062"/>
    <w:rsid w:val="74171692"/>
    <w:rsid w:val="74251D33"/>
    <w:rsid w:val="742C0048"/>
    <w:rsid w:val="74356371"/>
    <w:rsid w:val="74454183"/>
    <w:rsid w:val="74542618"/>
    <w:rsid w:val="7465007F"/>
    <w:rsid w:val="74890514"/>
    <w:rsid w:val="7496678D"/>
    <w:rsid w:val="749E015C"/>
    <w:rsid w:val="749F1634"/>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730C2D"/>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8422CE"/>
    <w:rsid w:val="778715F7"/>
    <w:rsid w:val="77882D05"/>
    <w:rsid w:val="77A25449"/>
    <w:rsid w:val="77B46057"/>
    <w:rsid w:val="77C4108F"/>
    <w:rsid w:val="77CA2962"/>
    <w:rsid w:val="77FA52A1"/>
    <w:rsid w:val="780B56E4"/>
    <w:rsid w:val="78340796"/>
    <w:rsid w:val="785C19B9"/>
    <w:rsid w:val="785D57F7"/>
    <w:rsid w:val="78634874"/>
    <w:rsid w:val="788B412F"/>
    <w:rsid w:val="78971436"/>
    <w:rsid w:val="78A2537A"/>
    <w:rsid w:val="78A73FCB"/>
    <w:rsid w:val="78AD0549"/>
    <w:rsid w:val="78B62CB7"/>
    <w:rsid w:val="78C23496"/>
    <w:rsid w:val="78C338C8"/>
    <w:rsid w:val="78C92247"/>
    <w:rsid w:val="78D863D1"/>
    <w:rsid w:val="78F817C4"/>
    <w:rsid w:val="790C1985"/>
    <w:rsid w:val="792321E3"/>
    <w:rsid w:val="7947274B"/>
    <w:rsid w:val="7948732C"/>
    <w:rsid w:val="79621927"/>
    <w:rsid w:val="797B41A3"/>
    <w:rsid w:val="798A5072"/>
    <w:rsid w:val="79975481"/>
    <w:rsid w:val="799C4453"/>
    <w:rsid w:val="79A4194C"/>
    <w:rsid w:val="79A92E25"/>
    <w:rsid w:val="79BD2A0E"/>
    <w:rsid w:val="79C47670"/>
    <w:rsid w:val="79DC07B3"/>
    <w:rsid w:val="79DE1AB7"/>
    <w:rsid w:val="79E01168"/>
    <w:rsid w:val="79EA4A13"/>
    <w:rsid w:val="79ED4E72"/>
    <w:rsid w:val="79EE697A"/>
    <w:rsid w:val="7A1111ED"/>
    <w:rsid w:val="7A1114A9"/>
    <w:rsid w:val="7A137F1F"/>
    <w:rsid w:val="7A1774AA"/>
    <w:rsid w:val="7A5944E4"/>
    <w:rsid w:val="7A8B1846"/>
    <w:rsid w:val="7A97173D"/>
    <w:rsid w:val="7AA00930"/>
    <w:rsid w:val="7AA634A2"/>
    <w:rsid w:val="7AB71F63"/>
    <w:rsid w:val="7ACE6F5B"/>
    <w:rsid w:val="7AD5723F"/>
    <w:rsid w:val="7AE2097E"/>
    <w:rsid w:val="7AEC35AA"/>
    <w:rsid w:val="7AEE41F0"/>
    <w:rsid w:val="7B203254"/>
    <w:rsid w:val="7B237820"/>
    <w:rsid w:val="7B25086A"/>
    <w:rsid w:val="7B276391"/>
    <w:rsid w:val="7B374214"/>
    <w:rsid w:val="7B4F74B4"/>
    <w:rsid w:val="7B580C40"/>
    <w:rsid w:val="7B6E3FBF"/>
    <w:rsid w:val="7B7A5656"/>
    <w:rsid w:val="7B971768"/>
    <w:rsid w:val="7B9A1258"/>
    <w:rsid w:val="7BC20759"/>
    <w:rsid w:val="7BD007D6"/>
    <w:rsid w:val="7BD03128"/>
    <w:rsid w:val="7BD26D9C"/>
    <w:rsid w:val="7BE016EF"/>
    <w:rsid w:val="7BE82BA0"/>
    <w:rsid w:val="7BEA7F65"/>
    <w:rsid w:val="7BF77D41"/>
    <w:rsid w:val="7C0C42F3"/>
    <w:rsid w:val="7C0D4B58"/>
    <w:rsid w:val="7C120DEF"/>
    <w:rsid w:val="7C1A5F8F"/>
    <w:rsid w:val="7C356B8E"/>
    <w:rsid w:val="7C4317EC"/>
    <w:rsid w:val="7C49661E"/>
    <w:rsid w:val="7C715DD6"/>
    <w:rsid w:val="7C8438CB"/>
    <w:rsid w:val="7C8F0691"/>
    <w:rsid w:val="7C8F583E"/>
    <w:rsid w:val="7CB17CFF"/>
    <w:rsid w:val="7CBA4FE2"/>
    <w:rsid w:val="7CBE1FC2"/>
    <w:rsid w:val="7CC12815"/>
    <w:rsid w:val="7CCF6CE0"/>
    <w:rsid w:val="7D036989"/>
    <w:rsid w:val="7D056FC2"/>
    <w:rsid w:val="7D0F3580"/>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307C52"/>
    <w:rsid w:val="7E525E1A"/>
    <w:rsid w:val="7E5D3F55"/>
    <w:rsid w:val="7EB65F9E"/>
    <w:rsid w:val="7EB77374"/>
    <w:rsid w:val="7EC02D84"/>
    <w:rsid w:val="7ED764DC"/>
    <w:rsid w:val="7EE53ECB"/>
    <w:rsid w:val="7EF26CB5"/>
    <w:rsid w:val="7EF27F29"/>
    <w:rsid w:val="7EFF7B93"/>
    <w:rsid w:val="7F0B5E3F"/>
    <w:rsid w:val="7F152EE5"/>
    <w:rsid w:val="7F173C77"/>
    <w:rsid w:val="7F2E23E3"/>
    <w:rsid w:val="7F34107C"/>
    <w:rsid w:val="7F45772D"/>
    <w:rsid w:val="7F6C2F0C"/>
    <w:rsid w:val="7F7922F0"/>
    <w:rsid w:val="7F8131C2"/>
    <w:rsid w:val="7F853622"/>
    <w:rsid w:val="7F8738A2"/>
    <w:rsid w:val="7FA34C74"/>
    <w:rsid w:val="7FA93818"/>
    <w:rsid w:val="7FB26CCE"/>
    <w:rsid w:val="7FD76DB4"/>
    <w:rsid w:val="7FE5737E"/>
    <w:rsid w:val="7FF2026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162"/>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5"/>
    <w:link w:val="160"/>
    <w:qFormat/>
    <w:uiPriority w:val="0"/>
    <w:pPr>
      <w:keepNext/>
      <w:keepLines/>
      <w:spacing w:before="260" w:after="260" w:line="413" w:lineRule="auto"/>
      <w:outlineLvl w:val="2"/>
    </w:pPr>
    <w:rPr>
      <w:b/>
      <w:bCs/>
      <w:sz w:val="32"/>
      <w:szCs w:val="32"/>
    </w:rPr>
  </w:style>
  <w:style w:type="paragraph" w:styleId="6">
    <w:name w:val="heading 4"/>
    <w:basedOn w:val="1"/>
    <w:next w:val="1"/>
    <w:link w:val="131"/>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7">
    <w:name w:val="heading 5"/>
    <w:basedOn w:val="1"/>
    <w:next w:val="5"/>
    <w:link w:val="129"/>
    <w:qFormat/>
    <w:uiPriority w:val="0"/>
    <w:pPr>
      <w:keepNext/>
      <w:keepLines/>
      <w:numPr>
        <w:ilvl w:val="4"/>
        <w:numId w:val="1"/>
      </w:numPr>
      <w:spacing w:before="280" w:after="290" w:line="372" w:lineRule="auto"/>
      <w:outlineLvl w:val="4"/>
    </w:pPr>
    <w:rPr>
      <w:b/>
      <w:sz w:val="28"/>
    </w:rPr>
  </w:style>
  <w:style w:type="paragraph" w:styleId="8">
    <w:name w:val="heading 6"/>
    <w:basedOn w:val="1"/>
    <w:next w:val="5"/>
    <w:link w:val="158"/>
    <w:qFormat/>
    <w:uiPriority w:val="0"/>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5"/>
    <w:link w:val="161"/>
    <w:qFormat/>
    <w:uiPriority w:val="0"/>
    <w:pPr>
      <w:keepNext/>
      <w:keepLines/>
      <w:numPr>
        <w:ilvl w:val="6"/>
        <w:numId w:val="1"/>
      </w:numPr>
      <w:spacing w:before="240" w:after="64" w:line="317" w:lineRule="auto"/>
      <w:outlineLvl w:val="6"/>
    </w:pPr>
    <w:rPr>
      <w:b/>
      <w:sz w:val="24"/>
    </w:rPr>
  </w:style>
  <w:style w:type="paragraph" w:styleId="10">
    <w:name w:val="heading 8"/>
    <w:basedOn w:val="1"/>
    <w:next w:val="5"/>
    <w:link w:val="138"/>
    <w:qFormat/>
    <w:uiPriority w:val="0"/>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5"/>
    <w:link w:val="173"/>
    <w:qFormat/>
    <w:uiPriority w:val="0"/>
    <w:pPr>
      <w:keepNext/>
      <w:keepLines/>
      <w:numPr>
        <w:ilvl w:val="8"/>
        <w:numId w:val="1"/>
      </w:numPr>
      <w:spacing w:before="240" w:after="64" w:line="317" w:lineRule="auto"/>
      <w:outlineLvl w:val="8"/>
    </w:pPr>
    <w:rPr>
      <w:rFonts w:ascii="Arial" w:hAnsi="Arial" w:eastAsia="黑体"/>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132"/>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154"/>
    <w:qFormat/>
    <w:uiPriority w:val="0"/>
    <w:pPr>
      <w:jc w:val="left"/>
    </w:pPr>
  </w:style>
  <w:style w:type="paragraph" w:styleId="18">
    <w:name w:val="Body Text 3"/>
    <w:basedOn w:val="1"/>
    <w:link w:val="151"/>
    <w:qFormat/>
    <w:uiPriority w:val="0"/>
    <w:pPr>
      <w:spacing w:line="500" w:lineRule="exact"/>
    </w:pPr>
    <w:rPr>
      <w:b/>
      <w:bCs/>
      <w:sz w:val="24"/>
    </w:rPr>
  </w:style>
  <w:style w:type="paragraph" w:styleId="19">
    <w:name w:val="Body Text"/>
    <w:basedOn w:val="1"/>
    <w:link w:val="152"/>
    <w:qFormat/>
    <w:uiPriority w:val="99"/>
    <w:pPr>
      <w:spacing w:line="380" w:lineRule="exact"/>
    </w:pPr>
    <w:rPr>
      <w:sz w:val="24"/>
    </w:rPr>
  </w:style>
  <w:style w:type="paragraph" w:styleId="20">
    <w:name w:val="Body Text Indent"/>
    <w:basedOn w:val="1"/>
    <w:next w:val="21"/>
    <w:link w:val="136"/>
    <w:qFormat/>
    <w:uiPriority w:val="99"/>
    <w:pPr>
      <w:ind w:firstLine="830" w:firstLineChars="352"/>
    </w:pPr>
    <w:rPr>
      <w:rFonts w:ascii="仿宋_GB2312" w:eastAsia="仿宋_GB2312"/>
      <w:sz w:val="32"/>
      <w:szCs w:val="20"/>
    </w:rPr>
  </w:style>
  <w:style w:type="paragraph" w:styleId="21">
    <w:name w:val="envelope return"/>
    <w:basedOn w:val="1"/>
    <w:qFormat/>
    <w:uiPriority w:val="0"/>
    <w:pPr>
      <w:snapToGrid w:val="0"/>
    </w:pPr>
    <w:rPr>
      <w:rFonts w:ascii="Calibri Light" w:hAnsi="Calibri Light" w:eastAsia="宋体" w:cs="Times New Roman"/>
    </w:rPr>
  </w:style>
  <w:style w:type="paragraph" w:styleId="22">
    <w:name w:val="List Number 3"/>
    <w:basedOn w:val="1"/>
    <w:qFormat/>
    <w:uiPriority w:val="0"/>
    <w:pPr>
      <w:tabs>
        <w:tab w:val="left" w:pos="1200"/>
      </w:tabs>
      <w:ind w:left="1200" w:leftChars="400" w:hanging="360" w:hangingChars="20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6">
    <w:name w:val="toc 3"/>
    <w:basedOn w:val="1"/>
    <w:next w:val="1"/>
    <w:qFormat/>
    <w:uiPriority w:val="39"/>
    <w:pPr>
      <w:ind w:left="840" w:leftChars="400"/>
    </w:pPr>
  </w:style>
  <w:style w:type="paragraph" w:styleId="27">
    <w:name w:val="Plain Text"/>
    <w:basedOn w:val="1"/>
    <w:next w:val="1"/>
    <w:link w:val="170"/>
    <w:qFormat/>
    <w:uiPriority w:val="0"/>
    <w:rPr>
      <w:rFonts w:ascii="宋体" w:hAnsi="Courier New" w:cs="Courier New"/>
      <w:szCs w:val="21"/>
    </w:rPr>
  </w:style>
  <w:style w:type="paragraph" w:styleId="28">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9">
    <w:name w:val="Date"/>
    <w:basedOn w:val="1"/>
    <w:next w:val="1"/>
    <w:link w:val="137"/>
    <w:qFormat/>
    <w:uiPriority w:val="0"/>
    <w:pPr>
      <w:ind w:left="100" w:leftChars="2500"/>
    </w:pPr>
    <w:rPr>
      <w:rFonts w:ascii="宋体" w:hAnsi="Courier New"/>
      <w:szCs w:val="21"/>
    </w:rPr>
  </w:style>
  <w:style w:type="paragraph" w:styleId="30">
    <w:name w:val="Body Text Indent 2"/>
    <w:basedOn w:val="1"/>
    <w:link w:val="177"/>
    <w:qFormat/>
    <w:uiPriority w:val="0"/>
    <w:pPr>
      <w:ind w:firstLine="630"/>
    </w:pPr>
    <w:rPr>
      <w:sz w:val="32"/>
      <w:szCs w:val="20"/>
    </w:rPr>
  </w:style>
  <w:style w:type="paragraph" w:styleId="31">
    <w:name w:val="Balloon Text"/>
    <w:basedOn w:val="1"/>
    <w:link w:val="168"/>
    <w:qFormat/>
    <w:uiPriority w:val="0"/>
    <w:rPr>
      <w:sz w:val="18"/>
      <w:szCs w:val="18"/>
    </w:rPr>
  </w:style>
  <w:style w:type="paragraph" w:styleId="32">
    <w:name w:val="footer"/>
    <w:basedOn w:val="1"/>
    <w:link w:val="135"/>
    <w:qFormat/>
    <w:uiPriority w:val="99"/>
    <w:pPr>
      <w:tabs>
        <w:tab w:val="center" w:pos="4153"/>
        <w:tab w:val="right" w:pos="8306"/>
      </w:tabs>
      <w:snapToGrid w:val="0"/>
      <w:jc w:val="left"/>
    </w:pPr>
    <w:rPr>
      <w:sz w:val="18"/>
      <w:szCs w:val="18"/>
    </w:rPr>
  </w:style>
  <w:style w:type="paragraph" w:styleId="33">
    <w:name w:val="header"/>
    <w:basedOn w:val="1"/>
    <w:link w:val="134"/>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5">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6">
    <w:name w:val="List"/>
    <w:basedOn w:val="1"/>
    <w:qFormat/>
    <w:uiPriority w:val="0"/>
    <w:pPr>
      <w:ind w:left="200" w:hanging="200" w:hangingChars="200"/>
    </w:pPr>
    <w:rPr>
      <w:sz w:val="28"/>
    </w:rPr>
  </w:style>
  <w:style w:type="paragraph" w:styleId="37">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8">
    <w:name w:val="List 5"/>
    <w:basedOn w:val="1"/>
    <w:qFormat/>
    <w:uiPriority w:val="0"/>
    <w:pPr>
      <w:ind w:left="2100" w:hanging="420"/>
    </w:pPr>
    <w:rPr>
      <w:szCs w:val="20"/>
    </w:rPr>
  </w:style>
  <w:style w:type="paragraph" w:styleId="39">
    <w:name w:val="Body Text Indent 3"/>
    <w:basedOn w:val="1"/>
    <w:link w:val="167"/>
    <w:qFormat/>
    <w:uiPriority w:val="0"/>
    <w:pPr>
      <w:spacing w:after="120"/>
      <w:ind w:left="420" w:leftChars="200"/>
    </w:pPr>
    <w:rPr>
      <w:sz w:val="16"/>
      <w:szCs w:val="16"/>
    </w:rPr>
  </w:style>
  <w:style w:type="paragraph" w:styleId="40">
    <w:name w:val="toc 2"/>
    <w:basedOn w:val="1"/>
    <w:next w:val="1"/>
    <w:qFormat/>
    <w:uiPriority w:val="39"/>
    <w:pPr>
      <w:ind w:left="420" w:leftChars="200"/>
    </w:pPr>
  </w:style>
  <w:style w:type="paragraph" w:styleId="41">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2">
    <w:name w:val="Body Text 2"/>
    <w:basedOn w:val="1"/>
    <w:link w:val="141"/>
    <w:qFormat/>
    <w:uiPriority w:val="0"/>
    <w:pPr>
      <w:spacing w:after="120" w:line="480" w:lineRule="auto"/>
    </w:pPr>
  </w:style>
  <w:style w:type="paragraph" w:styleId="43">
    <w:name w:val="List 4"/>
    <w:basedOn w:val="1"/>
    <w:qFormat/>
    <w:uiPriority w:val="0"/>
    <w:pPr>
      <w:ind w:left="100" w:leftChars="600" w:hanging="200" w:hangingChars="200"/>
    </w:pPr>
  </w:style>
  <w:style w:type="paragraph" w:styleId="44">
    <w:name w:val="List Continue 2"/>
    <w:basedOn w:val="1"/>
    <w:qFormat/>
    <w:uiPriority w:val="0"/>
    <w:pPr>
      <w:spacing w:after="120"/>
      <w:ind w:left="840" w:leftChars="400"/>
    </w:pPr>
  </w:style>
  <w:style w:type="paragraph" w:styleId="45">
    <w:name w:val="HTML Preformatted"/>
    <w:basedOn w:val="1"/>
    <w:link w:val="13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spacing w:line="400" w:lineRule="exact"/>
      <w:ind w:firstLine="420" w:firstLineChars="200"/>
    </w:pPr>
    <w:rPr>
      <w:rFonts w:ascii="宋体" w:hAnsi="Courier New"/>
      <w:b/>
      <w:szCs w:val="20"/>
    </w:rPr>
  </w:style>
  <w:style w:type="paragraph" w:styleId="48">
    <w:name w:val="Title"/>
    <w:basedOn w:val="1"/>
    <w:next w:val="1"/>
    <w:link w:val="171"/>
    <w:qFormat/>
    <w:uiPriority w:val="0"/>
    <w:pPr>
      <w:jc w:val="center"/>
    </w:pPr>
    <w:rPr>
      <w:sz w:val="30"/>
    </w:rPr>
  </w:style>
  <w:style w:type="paragraph" w:styleId="49">
    <w:name w:val="annotation subject"/>
    <w:basedOn w:val="17"/>
    <w:next w:val="17"/>
    <w:link w:val="157"/>
    <w:qFormat/>
    <w:uiPriority w:val="0"/>
    <w:rPr>
      <w:b/>
      <w:bCs/>
    </w:rPr>
  </w:style>
  <w:style w:type="paragraph" w:styleId="50">
    <w:name w:val="Body Text First Indent"/>
    <w:basedOn w:val="19"/>
    <w:link w:val="133"/>
    <w:qFormat/>
    <w:uiPriority w:val="0"/>
    <w:pPr>
      <w:spacing w:after="120" w:line="240" w:lineRule="auto"/>
      <w:ind w:firstLine="420" w:firstLineChars="100"/>
    </w:pPr>
    <w:rPr>
      <w:sz w:val="21"/>
    </w:rPr>
  </w:style>
  <w:style w:type="paragraph" w:styleId="51">
    <w:name w:val="Body Text First Indent 2"/>
    <w:basedOn w:val="20"/>
    <w:next w:val="52"/>
    <w:link w:val="155"/>
    <w:qFormat/>
    <w:uiPriority w:val="0"/>
    <w:pPr>
      <w:spacing w:after="120"/>
      <w:ind w:left="420" w:leftChars="200" w:firstLine="420" w:firstLineChars="200"/>
    </w:pPr>
    <w:rPr>
      <w:rFonts w:ascii="Times New Roman" w:eastAsia="宋体"/>
      <w:sz w:val="21"/>
      <w:szCs w:val="24"/>
    </w:rPr>
  </w:style>
  <w:style w:type="paragraph" w:styleId="52">
    <w:name w:val="Intense Quote"/>
    <w:basedOn w:val="1"/>
    <w:next w:val="1"/>
    <w:qFormat/>
    <w:uiPriority w:val="0"/>
    <w:pPr>
      <w:pBdr>
        <w:bottom w:val="single" w:color="4F81BD" w:sz="4" w:space="4"/>
      </w:pBdr>
      <w:spacing w:before="200" w:after="280"/>
      <w:ind w:left="936" w:right="936"/>
    </w:pPr>
    <w:rPr>
      <w:b/>
      <w:bCs/>
      <w:i/>
      <w:iCs/>
      <w:color w:val="4F81BD"/>
      <w:kern w:val="0"/>
      <w:sz w:val="20"/>
      <w:szCs w:val="20"/>
    </w:rPr>
  </w:style>
  <w:style w:type="table" w:styleId="54">
    <w:name w:val="Table Grid"/>
    <w:basedOn w:val="5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basedOn w:val="55"/>
    <w:qFormat/>
    <w:uiPriority w:val="0"/>
    <w:rPr>
      <w:b/>
      <w:bCs/>
    </w:rPr>
  </w:style>
  <w:style w:type="character" w:styleId="57">
    <w:name w:val="page number"/>
    <w:basedOn w:val="55"/>
    <w:qFormat/>
    <w:uiPriority w:val="0"/>
  </w:style>
  <w:style w:type="character" w:styleId="58">
    <w:name w:val="FollowedHyperlink"/>
    <w:qFormat/>
    <w:uiPriority w:val="99"/>
    <w:rPr>
      <w:color w:val="333333"/>
      <w:u w:val="none"/>
    </w:rPr>
  </w:style>
  <w:style w:type="character" w:styleId="59">
    <w:name w:val="Emphasis"/>
    <w:basedOn w:val="55"/>
    <w:qFormat/>
    <w:uiPriority w:val="0"/>
    <w:rPr>
      <w:i/>
    </w:rPr>
  </w:style>
  <w:style w:type="character" w:styleId="60">
    <w:name w:val="Hyperlink"/>
    <w:basedOn w:val="55"/>
    <w:qFormat/>
    <w:uiPriority w:val="99"/>
    <w:rPr>
      <w:color w:val="333333"/>
      <w:u w:val="none"/>
    </w:rPr>
  </w:style>
  <w:style w:type="character" w:styleId="61">
    <w:name w:val="annotation reference"/>
    <w:qFormat/>
    <w:uiPriority w:val="0"/>
    <w:rPr>
      <w:sz w:val="21"/>
      <w:szCs w:val="21"/>
    </w:rPr>
  </w:style>
  <w:style w:type="paragraph" w:customStyle="1" w:styleId="62">
    <w:name w:val="目录 91"/>
    <w:basedOn w:val="1"/>
    <w:next w:val="1"/>
    <w:semiHidden/>
    <w:qFormat/>
    <w:uiPriority w:val="99"/>
    <w:pPr>
      <w:ind w:left="1680"/>
    </w:pPr>
    <w:rPr>
      <w:sz w:val="18"/>
    </w:rPr>
  </w:style>
  <w:style w:type="paragraph" w:customStyle="1" w:styleId="63">
    <w:name w:val="表格文字"/>
    <w:basedOn w:val="1"/>
    <w:qFormat/>
    <w:uiPriority w:val="0"/>
    <w:pPr>
      <w:spacing w:before="25" w:after="25"/>
      <w:jc w:val="left"/>
    </w:pPr>
    <w:rPr>
      <w:spacing w:val="10"/>
      <w:kern w:val="0"/>
      <w:sz w:val="24"/>
    </w:rPr>
  </w:style>
  <w:style w:type="paragraph" w:customStyle="1" w:styleId="64">
    <w:name w:val="缺省文本"/>
    <w:basedOn w:val="1"/>
    <w:qFormat/>
    <w:uiPriority w:val="0"/>
    <w:pPr>
      <w:autoSpaceDE w:val="0"/>
      <w:autoSpaceDN w:val="0"/>
      <w:adjustRightInd w:val="0"/>
      <w:spacing w:line="360" w:lineRule="auto"/>
      <w:jc w:val="left"/>
    </w:pPr>
    <w:rPr>
      <w:kern w:val="0"/>
      <w:sz w:val="24"/>
      <w:szCs w:val="20"/>
    </w:rPr>
  </w:style>
  <w:style w:type="paragraph" w:customStyle="1" w:styleId="65">
    <w:name w:val="样式 首行缩进:  2 字符"/>
    <w:basedOn w:val="1"/>
    <w:qFormat/>
    <w:uiPriority w:val="0"/>
    <w:pPr>
      <w:spacing w:line="400" w:lineRule="exact"/>
      <w:ind w:firstLine="200" w:firstLineChars="200"/>
    </w:pPr>
    <w:rPr>
      <w:rFonts w:cs="宋体"/>
      <w:sz w:val="24"/>
    </w:rPr>
  </w:style>
  <w:style w:type="paragraph" w:customStyle="1" w:styleId="66">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7">
    <w:name w:val="表格"/>
    <w:basedOn w:val="1"/>
    <w:qFormat/>
    <w:uiPriority w:val="0"/>
    <w:pPr>
      <w:spacing w:line="400" w:lineRule="exact"/>
    </w:pPr>
    <w:rPr>
      <w:sz w:val="24"/>
    </w:rPr>
  </w:style>
  <w:style w:type="paragraph" w:customStyle="1" w:styleId="68">
    <w:name w:val="F2"/>
    <w:basedOn w:val="1"/>
    <w:qFormat/>
    <w:uiPriority w:val="0"/>
    <w:pPr>
      <w:autoSpaceDE w:val="0"/>
      <w:autoSpaceDN w:val="0"/>
      <w:adjustRightInd w:val="0"/>
      <w:ind w:firstLine="601"/>
      <w:textAlignment w:val="baseline"/>
    </w:pPr>
    <w:rPr>
      <w:kern w:val="0"/>
      <w:sz w:val="24"/>
      <w:szCs w:val="20"/>
    </w:rPr>
  </w:style>
  <w:style w:type="paragraph" w:customStyle="1" w:styleId="6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70">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71">
    <w:name w:val="Char Char Char"/>
    <w:basedOn w:val="16"/>
    <w:qFormat/>
    <w:uiPriority w:val="0"/>
    <w:pPr>
      <w:adjustRightInd/>
      <w:spacing w:line="240" w:lineRule="auto"/>
      <w:textAlignment w:val="auto"/>
    </w:pPr>
    <w:rPr>
      <w:rFonts w:ascii="Tahoma" w:hAnsi="Tahoma"/>
      <w:kern w:val="2"/>
      <w:sz w:val="24"/>
      <w:szCs w:val="24"/>
    </w:rPr>
  </w:style>
  <w:style w:type="paragraph" w:styleId="72">
    <w:name w:val="List Paragraph"/>
    <w:basedOn w:val="1"/>
    <w:qFormat/>
    <w:uiPriority w:val="34"/>
    <w:pPr>
      <w:ind w:firstLine="420" w:firstLineChars="200"/>
    </w:pPr>
    <w:rPr>
      <w:rFonts w:ascii="Calibri" w:hAnsi="Calibri"/>
      <w:szCs w:val="22"/>
    </w:rPr>
  </w:style>
  <w:style w:type="paragraph" w:customStyle="1" w:styleId="73">
    <w:name w:val="p0"/>
    <w:basedOn w:val="1"/>
    <w:qFormat/>
    <w:uiPriority w:val="99"/>
    <w:pPr>
      <w:widowControl/>
    </w:pPr>
    <w:rPr>
      <w:rFonts w:ascii="Calibri" w:hAnsi="Calibri" w:cs="Calibri"/>
      <w:kern w:val="0"/>
      <w:sz w:val="28"/>
      <w:szCs w:val="21"/>
    </w:rPr>
  </w:style>
  <w:style w:type="paragraph" w:customStyle="1" w:styleId="7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6">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7">
    <w:name w:val="tgt1"/>
    <w:basedOn w:val="1"/>
    <w:qFormat/>
    <w:uiPriority w:val="0"/>
    <w:pPr>
      <w:widowControl/>
      <w:spacing w:after="150"/>
      <w:jc w:val="left"/>
    </w:pPr>
    <w:rPr>
      <w:rFonts w:ascii="宋体" w:hAnsi="宋体" w:cs="宋体"/>
      <w:kern w:val="0"/>
      <w:sz w:val="24"/>
    </w:rPr>
  </w:style>
  <w:style w:type="paragraph" w:customStyle="1" w:styleId="78">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9">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0">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2">
    <w:name w:val="Char Char Char11"/>
    <w:basedOn w:val="1"/>
    <w:qFormat/>
    <w:uiPriority w:val="0"/>
    <w:rPr>
      <w:rFonts w:ascii="Tahoma" w:hAnsi="Tahoma"/>
      <w:sz w:val="24"/>
      <w:szCs w:val="20"/>
    </w:rPr>
  </w:style>
  <w:style w:type="paragraph" w:customStyle="1" w:styleId="83">
    <w:name w:val="Char Char Char Char Char Char Char"/>
    <w:basedOn w:val="1"/>
    <w:qFormat/>
    <w:uiPriority w:val="0"/>
  </w:style>
  <w:style w:type="paragraph" w:customStyle="1" w:styleId="8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6">
    <w:name w:val="1ji"/>
    <w:basedOn w:val="2"/>
    <w:link w:val="174"/>
    <w:qFormat/>
    <w:uiPriority w:val="0"/>
    <w:pPr>
      <w:keepLines w:val="0"/>
      <w:widowControl/>
      <w:spacing w:before="0" w:after="0" w:line="240" w:lineRule="auto"/>
      <w:jc w:val="center"/>
    </w:pPr>
    <w:rPr>
      <w:rFonts w:ascii="宋体" w:hAnsi="宋体"/>
      <w:sz w:val="36"/>
    </w:rPr>
  </w:style>
  <w:style w:type="paragraph" w:customStyle="1" w:styleId="87">
    <w:name w:val="List Paragraph1"/>
    <w:basedOn w:val="1"/>
    <w:qFormat/>
    <w:uiPriority w:val="0"/>
    <w:pPr>
      <w:ind w:firstLine="420" w:firstLineChars="200"/>
    </w:pPr>
    <w:rPr>
      <w:rFonts w:ascii="Calibri" w:hAnsi="Calibri"/>
      <w:szCs w:val="22"/>
    </w:rPr>
  </w:style>
  <w:style w:type="paragraph" w:customStyle="1" w:styleId="88">
    <w:name w:val="样式1"/>
    <w:basedOn w:val="1"/>
    <w:qFormat/>
    <w:uiPriority w:val="0"/>
    <w:pPr>
      <w:spacing w:before="120" w:after="120" w:line="300" w:lineRule="auto"/>
    </w:pPr>
    <w:rPr>
      <w:rFonts w:ascii="宋体" w:hAnsi="宋体"/>
      <w:b/>
      <w:sz w:val="24"/>
      <w:szCs w:val="20"/>
    </w:rPr>
  </w:style>
  <w:style w:type="paragraph" w:customStyle="1" w:styleId="8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正文并列一级样式"/>
    <w:basedOn w:val="1"/>
    <w:qFormat/>
    <w:uiPriority w:val="99"/>
    <w:pPr>
      <w:numPr>
        <w:ilvl w:val="0"/>
        <w:numId w:val="2"/>
      </w:numPr>
    </w:pPr>
    <w:rPr>
      <w:rFonts w:ascii="Calibri" w:hAnsi="Calibri" w:eastAsia="仿宋_GB2312"/>
      <w:kern w:val="0"/>
      <w:szCs w:val="20"/>
    </w:rPr>
  </w:style>
  <w:style w:type="paragraph" w:customStyle="1" w:styleId="9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2">
    <w:name w:val="_Style 86"/>
    <w:basedOn w:val="1"/>
    <w:next w:val="1"/>
    <w:link w:val="139"/>
    <w:qFormat/>
    <w:uiPriority w:val="0"/>
    <w:pPr>
      <w:pBdr>
        <w:bottom w:val="single" w:color="auto" w:sz="6" w:space="1"/>
      </w:pBdr>
      <w:jc w:val="center"/>
    </w:pPr>
    <w:rPr>
      <w:rFonts w:ascii="Arial"/>
      <w:vanish/>
      <w:sz w:val="16"/>
    </w:rPr>
  </w:style>
  <w:style w:type="paragraph" w:customStyle="1" w:styleId="93">
    <w:name w:val="默认段落字体 Para Char Char Char Char Char Char Char Char Char1 Char Char Char Char"/>
    <w:basedOn w:val="1"/>
    <w:qFormat/>
    <w:uiPriority w:val="0"/>
    <w:rPr>
      <w:rFonts w:ascii="Tahoma" w:hAnsi="Tahoma"/>
      <w:sz w:val="24"/>
      <w:szCs w:val="20"/>
    </w:rPr>
  </w:style>
  <w:style w:type="paragraph" w:customStyle="1" w:styleId="94">
    <w:name w:val="次小点说明 Char"/>
    <w:basedOn w:val="5"/>
    <w:qFormat/>
    <w:uiPriority w:val="0"/>
    <w:pPr>
      <w:ind w:firstLine="0"/>
    </w:pPr>
    <w:rPr>
      <w:sz w:val="24"/>
      <w:szCs w:val="24"/>
    </w:rPr>
  </w:style>
  <w:style w:type="paragraph" w:customStyle="1" w:styleId="95">
    <w:name w:val="默认段落字体 Para Char"/>
    <w:basedOn w:val="1"/>
    <w:qFormat/>
    <w:uiPriority w:val="0"/>
    <w:pPr>
      <w:adjustRightInd w:val="0"/>
      <w:spacing w:line="360" w:lineRule="auto"/>
    </w:pPr>
    <w:rPr>
      <w:kern w:val="0"/>
      <w:sz w:val="24"/>
      <w:szCs w:val="20"/>
    </w:rPr>
  </w:style>
  <w:style w:type="paragraph" w:customStyle="1" w:styleId="96">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97">
    <w:name w:val="五号正文（标准）"/>
    <w:basedOn w:val="1"/>
    <w:qFormat/>
    <w:uiPriority w:val="0"/>
    <w:pPr>
      <w:spacing w:line="360" w:lineRule="auto"/>
      <w:ind w:right="55" w:firstLine="560" w:firstLineChars="200"/>
    </w:pPr>
    <w:rPr>
      <w:rFonts w:eastAsia="仿宋_GB2312"/>
      <w:sz w:val="28"/>
      <w:szCs w:val="20"/>
    </w:rPr>
  </w:style>
  <w:style w:type="paragraph" w:customStyle="1" w:styleId="98">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9">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00">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1">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2">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03">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4">
    <w:name w:val="_Style 98"/>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5">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6">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7">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09">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1">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2">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3">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14">
    <w:name w:val="p17"/>
    <w:basedOn w:val="1"/>
    <w:qFormat/>
    <w:uiPriority w:val="0"/>
    <w:pPr>
      <w:widowControl/>
    </w:pPr>
    <w:rPr>
      <w:rFonts w:ascii="宋体" w:hAnsi="宋体" w:cs="宋体"/>
      <w:kern w:val="0"/>
      <w:sz w:val="28"/>
      <w:szCs w:val="21"/>
    </w:rPr>
  </w:style>
  <w:style w:type="paragraph" w:styleId="115">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6">
    <w:name w:val="正文首行缩进两字符"/>
    <w:basedOn w:val="1"/>
    <w:qFormat/>
    <w:uiPriority w:val="0"/>
    <w:pPr>
      <w:spacing w:line="360" w:lineRule="auto"/>
      <w:ind w:firstLine="200" w:firstLineChars="200"/>
    </w:pPr>
  </w:style>
  <w:style w:type="paragraph" w:customStyle="1" w:styleId="117">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8">
    <w:name w:val="1"/>
    <w:basedOn w:val="1"/>
    <w:next w:val="27"/>
    <w:qFormat/>
    <w:uiPriority w:val="0"/>
    <w:rPr>
      <w:rFonts w:ascii="宋体" w:hAnsi="Courier New"/>
      <w:szCs w:val="20"/>
    </w:rPr>
  </w:style>
  <w:style w:type="paragraph" w:customStyle="1" w:styleId="119">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20">
    <w:name w:val="正文段"/>
    <w:basedOn w:val="1"/>
    <w:qFormat/>
    <w:uiPriority w:val="0"/>
    <w:pPr>
      <w:widowControl/>
      <w:snapToGrid w:val="0"/>
      <w:spacing w:after="156" w:afterLines="50"/>
      <w:ind w:firstLine="200" w:firstLineChars="200"/>
    </w:pPr>
    <w:rPr>
      <w:kern w:val="0"/>
      <w:sz w:val="24"/>
      <w:szCs w:val="20"/>
    </w:rPr>
  </w:style>
  <w:style w:type="paragraph" w:customStyle="1" w:styleId="121">
    <w:name w:val="444"/>
    <w:basedOn w:val="1"/>
    <w:qFormat/>
    <w:uiPriority w:val="0"/>
    <w:pPr>
      <w:adjustRightInd w:val="0"/>
      <w:spacing w:line="312" w:lineRule="atLeast"/>
      <w:jc w:val="center"/>
      <w:textAlignment w:val="baseline"/>
    </w:pPr>
    <w:rPr>
      <w:b/>
      <w:kern w:val="0"/>
      <w:sz w:val="36"/>
      <w:szCs w:val="36"/>
    </w:rPr>
  </w:style>
  <w:style w:type="paragraph" w:customStyle="1" w:styleId="122">
    <w:name w:val="Char Char Char Char Char Char Char1"/>
    <w:basedOn w:val="1"/>
    <w:qFormat/>
    <w:uiPriority w:val="0"/>
  </w:style>
  <w:style w:type="paragraph" w:customStyle="1" w:styleId="12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4">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5">
    <w:name w:val="Char1"/>
    <w:basedOn w:val="1"/>
    <w:qFormat/>
    <w:uiPriority w:val="0"/>
    <w:rPr>
      <w:szCs w:val="21"/>
    </w:rPr>
  </w:style>
  <w:style w:type="paragraph" w:customStyle="1" w:styleId="126">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7">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8">
    <w:name w:val="Char4"/>
    <w:basedOn w:val="1"/>
    <w:qFormat/>
    <w:uiPriority w:val="0"/>
    <w:pPr>
      <w:tabs>
        <w:tab w:val="left" w:pos="360"/>
      </w:tabs>
      <w:ind w:left="252" w:hanging="252" w:hangingChars="140"/>
    </w:pPr>
    <w:rPr>
      <w:rFonts w:ascii="宋体"/>
      <w:sz w:val="18"/>
      <w:szCs w:val="18"/>
    </w:rPr>
  </w:style>
  <w:style w:type="character" w:customStyle="1" w:styleId="129">
    <w:name w:val="标题 5 字符"/>
    <w:link w:val="7"/>
    <w:qFormat/>
    <w:uiPriority w:val="0"/>
    <w:rPr>
      <w:b/>
      <w:kern w:val="2"/>
      <w:sz w:val="28"/>
      <w:szCs w:val="24"/>
    </w:rPr>
  </w:style>
  <w:style w:type="character" w:customStyle="1" w:styleId="130">
    <w:name w:val="HTML 预设格式 字符"/>
    <w:link w:val="45"/>
    <w:qFormat/>
    <w:uiPriority w:val="0"/>
    <w:rPr>
      <w:rFonts w:ascii="黑体" w:hAnsi="Courier New" w:eastAsia="黑体" w:cs="Courier New"/>
    </w:rPr>
  </w:style>
  <w:style w:type="character" w:customStyle="1" w:styleId="131">
    <w:name w:val="标题 4 字符"/>
    <w:link w:val="6"/>
    <w:qFormat/>
    <w:uiPriority w:val="0"/>
    <w:rPr>
      <w:rFonts w:ascii="Arial" w:hAnsi="Arial" w:eastAsia="黑体"/>
      <w:sz w:val="28"/>
    </w:rPr>
  </w:style>
  <w:style w:type="character" w:customStyle="1" w:styleId="132">
    <w:name w:val="文档结构图 字符"/>
    <w:link w:val="16"/>
    <w:qFormat/>
    <w:uiPriority w:val="0"/>
    <w:rPr>
      <w:sz w:val="21"/>
      <w:shd w:val="clear" w:color="auto" w:fill="000080"/>
    </w:rPr>
  </w:style>
  <w:style w:type="character" w:customStyle="1" w:styleId="133">
    <w:name w:val="正文文本首行缩进 字符"/>
    <w:link w:val="50"/>
    <w:qFormat/>
    <w:uiPriority w:val="0"/>
    <w:rPr>
      <w:kern w:val="2"/>
      <w:sz w:val="21"/>
      <w:szCs w:val="24"/>
    </w:rPr>
  </w:style>
  <w:style w:type="character" w:customStyle="1" w:styleId="134">
    <w:name w:val="页眉 字符"/>
    <w:link w:val="33"/>
    <w:qFormat/>
    <w:uiPriority w:val="99"/>
    <w:rPr>
      <w:kern w:val="2"/>
      <w:sz w:val="18"/>
      <w:szCs w:val="18"/>
    </w:rPr>
  </w:style>
  <w:style w:type="character" w:customStyle="1" w:styleId="135">
    <w:name w:val="页脚 字符"/>
    <w:link w:val="32"/>
    <w:qFormat/>
    <w:uiPriority w:val="99"/>
    <w:rPr>
      <w:kern w:val="2"/>
      <w:sz w:val="18"/>
      <w:szCs w:val="18"/>
    </w:rPr>
  </w:style>
  <w:style w:type="character" w:customStyle="1" w:styleId="136">
    <w:name w:val="正文文本缩进 字符"/>
    <w:link w:val="20"/>
    <w:qFormat/>
    <w:uiPriority w:val="99"/>
    <w:rPr>
      <w:rFonts w:ascii="仿宋_GB2312" w:eastAsia="仿宋_GB2312"/>
      <w:kern w:val="2"/>
      <w:sz w:val="32"/>
    </w:rPr>
  </w:style>
  <w:style w:type="character" w:customStyle="1" w:styleId="137">
    <w:name w:val="日期 字符"/>
    <w:link w:val="29"/>
    <w:qFormat/>
    <w:uiPriority w:val="0"/>
    <w:rPr>
      <w:rFonts w:ascii="宋体" w:hAnsi="Courier New" w:cs="Courier New"/>
      <w:kern w:val="2"/>
      <w:sz w:val="21"/>
      <w:szCs w:val="21"/>
    </w:rPr>
  </w:style>
  <w:style w:type="character" w:customStyle="1" w:styleId="138">
    <w:name w:val="标题 8 字符"/>
    <w:link w:val="10"/>
    <w:qFormat/>
    <w:uiPriority w:val="0"/>
    <w:rPr>
      <w:rFonts w:ascii="Arial" w:hAnsi="Arial" w:eastAsia="黑体"/>
      <w:kern w:val="2"/>
      <w:sz w:val="24"/>
      <w:szCs w:val="24"/>
    </w:rPr>
  </w:style>
  <w:style w:type="character" w:customStyle="1" w:styleId="139">
    <w:name w:val="z-窗体顶端 字符"/>
    <w:link w:val="92"/>
    <w:qFormat/>
    <w:uiPriority w:val="0"/>
    <w:rPr>
      <w:rFonts w:ascii="Arial"/>
      <w:vanish/>
      <w:kern w:val="2"/>
      <w:sz w:val="16"/>
      <w:szCs w:val="24"/>
    </w:rPr>
  </w:style>
  <w:style w:type="character" w:customStyle="1" w:styleId="140">
    <w:name w:val="apple-converted-space"/>
    <w:qFormat/>
    <w:uiPriority w:val="0"/>
  </w:style>
  <w:style w:type="character" w:customStyle="1" w:styleId="141">
    <w:name w:val="正文文本 2 字符"/>
    <w:link w:val="42"/>
    <w:qFormat/>
    <w:uiPriority w:val="0"/>
    <w:rPr>
      <w:kern w:val="2"/>
      <w:sz w:val="21"/>
      <w:szCs w:val="24"/>
    </w:rPr>
  </w:style>
  <w:style w:type="character" w:customStyle="1" w:styleId="142">
    <w:name w:val="unnamed3"/>
    <w:basedOn w:val="55"/>
    <w:qFormat/>
    <w:uiPriority w:val="0"/>
  </w:style>
  <w:style w:type="character" w:customStyle="1" w:styleId="143">
    <w:name w:val="f151"/>
    <w:qFormat/>
    <w:uiPriority w:val="0"/>
    <w:rPr>
      <w:sz w:val="23"/>
      <w:szCs w:val="23"/>
    </w:rPr>
  </w:style>
  <w:style w:type="character" w:customStyle="1" w:styleId="144">
    <w:name w:val="short_text1"/>
    <w:qFormat/>
    <w:uiPriority w:val="0"/>
    <w:rPr>
      <w:sz w:val="26"/>
    </w:rPr>
  </w:style>
  <w:style w:type="character" w:customStyle="1" w:styleId="145">
    <w:name w:val="062"/>
    <w:qFormat/>
    <w:uiPriority w:val="0"/>
    <w:rPr>
      <w:rFonts w:ascii="宋体" w:hAnsi="宋体"/>
      <w:b/>
      <w:bCs/>
      <w:sz w:val="32"/>
    </w:rPr>
  </w:style>
  <w:style w:type="character" w:customStyle="1" w:styleId="146">
    <w:name w:val="text11"/>
    <w:qFormat/>
    <w:uiPriority w:val="0"/>
    <w:rPr>
      <w:rFonts w:hint="default" w:ascii="Verdana" w:hAnsi="Verdana"/>
      <w:color w:val="4E4E4E"/>
      <w:sz w:val="18"/>
      <w:szCs w:val="18"/>
    </w:rPr>
  </w:style>
  <w:style w:type="character" w:customStyle="1" w:styleId="147">
    <w:name w:val="graytext1"/>
    <w:qFormat/>
    <w:uiPriority w:val="0"/>
    <w:rPr>
      <w:color w:val="666666"/>
    </w:rPr>
  </w:style>
  <w:style w:type="character" w:customStyle="1" w:styleId="148">
    <w:name w:val="style21"/>
    <w:qFormat/>
    <w:uiPriority w:val="0"/>
    <w:rPr>
      <w:sz w:val="17"/>
      <w:szCs w:val="17"/>
    </w:rPr>
  </w:style>
  <w:style w:type="character" w:customStyle="1" w:styleId="149">
    <w:name w:val="font21"/>
    <w:qFormat/>
    <w:uiPriority w:val="0"/>
    <w:rPr>
      <w:rFonts w:hint="eastAsia" w:ascii="宋体" w:hAnsi="宋体" w:eastAsia="宋体" w:cs="宋体"/>
      <w:color w:val="000000"/>
      <w:sz w:val="21"/>
      <w:szCs w:val="21"/>
      <w:u w:val="none"/>
    </w:rPr>
  </w:style>
  <w:style w:type="character" w:customStyle="1" w:styleId="150">
    <w:name w:val="font01"/>
    <w:qFormat/>
    <w:uiPriority w:val="0"/>
    <w:rPr>
      <w:rFonts w:hint="eastAsia" w:ascii="宋体" w:hAnsi="宋体" w:eastAsia="宋体"/>
      <w:color w:val="000000"/>
      <w:sz w:val="22"/>
      <w:szCs w:val="22"/>
      <w:u w:val="none"/>
    </w:rPr>
  </w:style>
  <w:style w:type="character" w:customStyle="1" w:styleId="151">
    <w:name w:val="正文文本 3 字符"/>
    <w:link w:val="18"/>
    <w:qFormat/>
    <w:uiPriority w:val="0"/>
    <w:rPr>
      <w:b/>
      <w:bCs/>
      <w:kern w:val="2"/>
      <w:sz w:val="24"/>
      <w:szCs w:val="24"/>
    </w:rPr>
  </w:style>
  <w:style w:type="character" w:customStyle="1" w:styleId="152">
    <w:name w:val="正文文本 字符"/>
    <w:link w:val="19"/>
    <w:qFormat/>
    <w:uiPriority w:val="99"/>
    <w:rPr>
      <w:kern w:val="2"/>
      <w:sz w:val="24"/>
      <w:szCs w:val="24"/>
    </w:rPr>
  </w:style>
  <w:style w:type="character" w:customStyle="1" w:styleId="153">
    <w:name w:val="1051"/>
    <w:qFormat/>
    <w:uiPriority w:val="0"/>
    <w:rPr>
      <w:sz w:val="21"/>
      <w:szCs w:val="21"/>
    </w:rPr>
  </w:style>
  <w:style w:type="character" w:customStyle="1" w:styleId="154">
    <w:name w:val="批注文字 字符"/>
    <w:link w:val="17"/>
    <w:qFormat/>
    <w:uiPriority w:val="0"/>
    <w:rPr>
      <w:kern w:val="2"/>
      <w:sz w:val="21"/>
      <w:szCs w:val="24"/>
    </w:rPr>
  </w:style>
  <w:style w:type="character" w:customStyle="1" w:styleId="155">
    <w:name w:val="正文文本首行缩进 2 字符"/>
    <w:link w:val="51"/>
    <w:qFormat/>
    <w:uiPriority w:val="0"/>
    <w:rPr>
      <w:kern w:val="2"/>
      <w:sz w:val="21"/>
      <w:szCs w:val="24"/>
    </w:rPr>
  </w:style>
  <w:style w:type="character" w:customStyle="1" w:styleId="156">
    <w:name w:val="font31"/>
    <w:qFormat/>
    <w:uiPriority w:val="0"/>
    <w:rPr>
      <w:rFonts w:ascii="Calibri" w:hAnsi="Calibri" w:cs="Calibri"/>
      <w:color w:val="000000"/>
      <w:sz w:val="21"/>
      <w:szCs w:val="21"/>
      <w:u w:val="none"/>
    </w:rPr>
  </w:style>
  <w:style w:type="character" w:customStyle="1" w:styleId="157">
    <w:name w:val="批注主题 字符"/>
    <w:link w:val="49"/>
    <w:qFormat/>
    <w:uiPriority w:val="0"/>
    <w:rPr>
      <w:b/>
      <w:bCs/>
      <w:kern w:val="2"/>
      <w:sz w:val="21"/>
      <w:szCs w:val="24"/>
    </w:rPr>
  </w:style>
  <w:style w:type="character" w:customStyle="1" w:styleId="158">
    <w:name w:val="标题 6 字符"/>
    <w:link w:val="8"/>
    <w:qFormat/>
    <w:uiPriority w:val="0"/>
    <w:rPr>
      <w:rFonts w:ascii="Arial" w:hAnsi="Arial" w:eastAsia="黑体"/>
      <w:b/>
      <w:kern w:val="2"/>
      <w:sz w:val="24"/>
      <w:szCs w:val="24"/>
    </w:rPr>
  </w:style>
  <w:style w:type="character" w:customStyle="1" w:styleId="159">
    <w:name w:val="content2"/>
    <w:basedOn w:val="55"/>
    <w:qFormat/>
    <w:uiPriority w:val="0"/>
  </w:style>
  <w:style w:type="character" w:customStyle="1" w:styleId="160">
    <w:name w:val="标题 3 字符"/>
    <w:link w:val="4"/>
    <w:qFormat/>
    <w:uiPriority w:val="0"/>
    <w:rPr>
      <w:b/>
      <w:bCs/>
      <w:kern w:val="2"/>
      <w:sz w:val="32"/>
      <w:szCs w:val="32"/>
    </w:rPr>
  </w:style>
  <w:style w:type="character" w:customStyle="1" w:styleId="161">
    <w:name w:val="标题 7 字符"/>
    <w:link w:val="9"/>
    <w:qFormat/>
    <w:uiPriority w:val="0"/>
    <w:rPr>
      <w:b/>
      <w:kern w:val="2"/>
      <w:sz w:val="24"/>
      <w:szCs w:val="24"/>
    </w:rPr>
  </w:style>
  <w:style w:type="character" w:customStyle="1" w:styleId="162">
    <w:name w:val="标题 2 字符"/>
    <w:link w:val="3"/>
    <w:qFormat/>
    <w:uiPriority w:val="0"/>
    <w:rPr>
      <w:rFonts w:ascii="Arial" w:hAnsi="Arial" w:eastAsia="黑体"/>
      <w:b/>
      <w:bCs/>
      <w:kern w:val="2"/>
      <w:sz w:val="32"/>
      <w:szCs w:val="32"/>
    </w:rPr>
  </w:style>
  <w:style w:type="character" w:customStyle="1" w:styleId="163">
    <w:name w:val="mark8"/>
    <w:qFormat/>
    <w:uiPriority w:val="0"/>
    <w:rPr>
      <w:b/>
      <w:bCs/>
      <w:sz w:val="21"/>
      <w:szCs w:val="21"/>
    </w:rPr>
  </w:style>
  <w:style w:type="character" w:customStyle="1" w:styleId="164">
    <w:name w:val="gray12"/>
    <w:basedOn w:val="55"/>
    <w:qFormat/>
    <w:uiPriority w:val="0"/>
  </w:style>
  <w:style w:type="character" w:customStyle="1" w:styleId="165">
    <w:name w:val="style11"/>
    <w:qFormat/>
    <w:uiPriority w:val="0"/>
    <w:rPr>
      <w:rFonts w:hint="default" w:ascii="Arial" w:hAnsi="Arial" w:cs="Arial"/>
    </w:rPr>
  </w:style>
  <w:style w:type="character" w:customStyle="1" w:styleId="166">
    <w:name w:val="white"/>
    <w:basedOn w:val="55"/>
    <w:qFormat/>
    <w:uiPriority w:val="0"/>
  </w:style>
  <w:style w:type="character" w:customStyle="1" w:styleId="167">
    <w:name w:val="正文文本缩进 3 字符"/>
    <w:link w:val="39"/>
    <w:qFormat/>
    <w:uiPriority w:val="0"/>
    <w:rPr>
      <w:kern w:val="2"/>
      <w:sz w:val="16"/>
      <w:szCs w:val="16"/>
    </w:rPr>
  </w:style>
  <w:style w:type="character" w:customStyle="1" w:styleId="168">
    <w:name w:val="批注框文本 字符"/>
    <w:link w:val="31"/>
    <w:qFormat/>
    <w:uiPriority w:val="0"/>
    <w:rPr>
      <w:kern w:val="2"/>
      <w:sz w:val="18"/>
      <w:szCs w:val="18"/>
    </w:rPr>
  </w:style>
  <w:style w:type="character" w:customStyle="1" w:styleId="169">
    <w:name w:val="标题 1 字符"/>
    <w:link w:val="2"/>
    <w:qFormat/>
    <w:uiPriority w:val="9"/>
    <w:rPr>
      <w:rFonts w:eastAsia="宋体"/>
      <w:b/>
      <w:bCs/>
      <w:kern w:val="44"/>
      <w:sz w:val="44"/>
      <w:szCs w:val="44"/>
      <w:lang w:val="en-US" w:eastAsia="zh-CN" w:bidi="ar-SA"/>
    </w:rPr>
  </w:style>
  <w:style w:type="character" w:customStyle="1" w:styleId="170">
    <w:name w:val="纯文本 字符"/>
    <w:link w:val="27"/>
    <w:qFormat/>
    <w:uiPriority w:val="0"/>
    <w:rPr>
      <w:rFonts w:ascii="宋体" w:hAnsi="Courier New" w:eastAsia="宋体" w:cs="Courier New"/>
      <w:kern w:val="2"/>
      <w:sz w:val="21"/>
      <w:szCs w:val="21"/>
      <w:lang w:val="en-US" w:eastAsia="zh-CN" w:bidi="ar-SA"/>
    </w:rPr>
  </w:style>
  <w:style w:type="character" w:customStyle="1" w:styleId="171">
    <w:name w:val="标题 字符"/>
    <w:link w:val="48"/>
    <w:qFormat/>
    <w:uiPriority w:val="0"/>
    <w:rPr>
      <w:kern w:val="2"/>
      <w:sz w:val="30"/>
      <w:szCs w:val="24"/>
    </w:rPr>
  </w:style>
  <w:style w:type="character" w:customStyle="1" w:styleId="172">
    <w:name w:val="case31"/>
    <w:qFormat/>
    <w:uiPriority w:val="0"/>
    <w:rPr>
      <w:rFonts w:hint="default" w:ascii="_x000B__x000C_" w:hAnsi="_x000B__x000C_"/>
      <w:sz w:val="21"/>
      <w:szCs w:val="21"/>
    </w:rPr>
  </w:style>
  <w:style w:type="character" w:customStyle="1" w:styleId="173">
    <w:name w:val="标题 9 字符"/>
    <w:link w:val="11"/>
    <w:qFormat/>
    <w:uiPriority w:val="0"/>
    <w:rPr>
      <w:rFonts w:ascii="Arial" w:hAnsi="Arial" w:eastAsia="黑体"/>
      <w:kern w:val="2"/>
      <w:sz w:val="21"/>
      <w:szCs w:val="24"/>
    </w:rPr>
  </w:style>
  <w:style w:type="character" w:customStyle="1" w:styleId="174">
    <w:name w:val="1ji Char"/>
    <w:link w:val="86"/>
    <w:qFormat/>
    <w:uiPriority w:val="0"/>
    <w:rPr>
      <w:rFonts w:ascii="宋体" w:hAnsi="宋体" w:eastAsia="宋体"/>
      <w:b/>
      <w:bCs/>
      <w:kern w:val="44"/>
      <w:sz w:val="36"/>
      <w:szCs w:val="44"/>
      <w:lang w:val="en-US" w:eastAsia="zh-CN" w:bidi="ar-SA"/>
    </w:rPr>
  </w:style>
  <w:style w:type="character" w:customStyle="1" w:styleId="175">
    <w:name w:val="纯文本 Char1"/>
    <w:qFormat/>
    <w:uiPriority w:val="0"/>
    <w:rPr>
      <w:rFonts w:ascii="宋体" w:hAnsi="Courier New" w:eastAsia="宋体" w:cs="Courier New"/>
      <w:kern w:val="2"/>
      <w:sz w:val="21"/>
      <w:szCs w:val="21"/>
      <w:lang w:val="en-US" w:eastAsia="zh-CN" w:bidi="ar-SA"/>
    </w:rPr>
  </w:style>
  <w:style w:type="character" w:customStyle="1" w:styleId="176">
    <w:name w:val="font11"/>
    <w:qFormat/>
    <w:uiPriority w:val="0"/>
    <w:rPr>
      <w:rFonts w:hint="eastAsia" w:ascii="宋体" w:hAnsi="宋体" w:eastAsia="宋体" w:cs="宋体"/>
      <w:color w:val="000000"/>
      <w:sz w:val="21"/>
      <w:szCs w:val="21"/>
      <w:u w:val="none"/>
    </w:rPr>
  </w:style>
  <w:style w:type="character" w:customStyle="1" w:styleId="177">
    <w:name w:val="正文文本缩进 2 字符"/>
    <w:link w:val="30"/>
    <w:qFormat/>
    <w:uiPriority w:val="0"/>
    <w:rPr>
      <w:kern w:val="2"/>
      <w:sz w:val="32"/>
    </w:rPr>
  </w:style>
  <w:style w:type="character" w:customStyle="1" w:styleId="178">
    <w:name w:val="small"/>
    <w:basedOn w:val="55"/>
    <w:qFormat/>
    <w:uiPriority w:val="0"/>
  </w:style>
  <w:style w:type="paragraph" w:customStyle="1" w:styleId="179">
    <w:name w:val="彩色列表 - 着色 11"/>
    <w:basedOn w:val="1"/>
    <w:qFormat/>
    <w:uiPriority w:val="34"/>
    <w:pPr>
      <w:ind w:firstLine="420" w:firstLineChars="200"/>
    </w:pPr>
    <w:rPr>
      <w:rFonts w:ascii="Calibri" w:hAnsi="Calibri"/>
      <w:szCs w:val="22"/>
    </w:rPr>
  </w:style>
  <w:style w:type="character" w:customStyle="1" w:styleId="180">
    <w:name w:val=".sa_smartablate11"/>
    <w:qFormat/>
    <w:uiPriority w:val="0"/>
    <w:rPr>
      <w:rFonts w:ascii="Arial" w:hAnsi="Arial" w:cs="Arial"/>
      <w:caps/>
      <w:sz w:val="22"/>
    </w:rPr>
  </w:style>
  <w:style w:type="character" w:customStyle="1" w:styleId="181">
    <w:name w:val="Style (Asian) ヒラギノ角ゴ Pro W3 (Complex) Arial 10 pt (Complex) Bold..."/>
    <w:qFormat/>
    <w:uiPriority w:val="0"/>
    <w:rPr>
      <w:rFonts w:ascii="Arial" w:hAnsi="Arial" w:eastAsia="黑体" w:cs="Arial"/>
      <w:bCs/>
      <w:color w:val="000000"/>
      <w:kern w:val="32"/>
      <w:sz w:val="20"/>
    </w:rPr>
  </w:style>
  <w:style w:type="character" w:customStyle="1" w:styleId="182">
    <w:name w:val=".sa_Plain 10 pt"/>
    <w:qFormat/>
    <w:uiPriority w:val="0"/>
    <w:rPr>
      <w:rFonts w:ascii="Arial" w:hAnsi="Arial" w:cs="Times New Roman"/>
      <w:sz w:val="20"/>
    </w:rPr>
  </w:style>
  <w:style w:type="paragraph" w:customStyle="1" w:styleId="183">
    <w:name w:val="列表段落1"/>
    <w:basedOn w:val="1"/>
    <w:qFormat/>
    <w:uiPriority w:val="34"/>
    <w:pPr>
      <w:ind w:firstLine="420" w:firstLineChars="200"/>
    </w:pPr>
  </w:style>
  <w:style w:type="table" w:customStyle="1" w:styleId="184">
    <w:name w:val="网格型1"/>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
    <w:name w:val="网格型2"/>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
    <w:name w:val="智业正文"/>
    <w:basedOn w:val="50"/>
    <w:qFormat/>
    <w:uiPriority w:val="0"/>
    <w:pPr>
      <w:spacing w:after="0" w:line="360" w:lineRule="auto"/>
      <w:ind w:firstLine="200" w:firstLineChars="200"/>
    </w:pPr>
    <w:rPr>
      <w:rFonts w:ascii="宋体" w:hAnsi="宋体"/>
    </w:rPr>
  </w:style>
  <w:style w:type="paragraph" w:customStyle="1" w:styleId="187">
    <w:name w:val="列出段落1"/>
    <w:basedOn w:val="1"/>
    <w:qFormat/>
    <w:uiPriority w:val="34"/>
    <w:pPr>
      <w:ind w:firstLine="420" w:firstLineChars="200"/>
    </w:pPr>
  </w:style>
  <w:style w:type="paragraph" w:customStyle="1" w:styleId="18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9">
    <w:name w:val="标题 1 Char"/>
    <w:link w:val="2"/>
    <w:qFormat/>
    <w:uiPriority w:val="0"/>
    <w:rPr>
      <w:rFonts w:ascii="宋体" w:hAnsi="Courier New"/>
      <w:b/>
      <w:bCs/>
      <w:kern w:val="44"/>
      <w:sz w:val="44"/>
      <w:szCs w:val="44"/>
    </w:rPr>
  </w:style>
  <w:style w:type="character" w:customStyle="1" w:styleId="190">
    <w:name w:val="font91"/>
    <w:basedOn w:val="55"/>
    <w:qFormat/>
    <w:uiPriority w:val="0"/>
    <w:rPr>
      <w:rFonts w:hint="default" w:ascii="Times New Roman" w:hAnsi="Times New Roman" w:cs="Times New Roman"/>
      <w:color w:val="000000"/>
      <w:sz w:val="21"/>
      <w:szCs w:val="21"/>
      <w:u w:val="none"/>
    </w:rPr>
  </w:style>
  <w:style w:type="character" w:customStyle="1" w:styleId="191">
    <w:name w:val="font61"/>
    <w:basedOn w:val="55"/>
    <w:qFormat/>
    <w:uiPriority w:val="0"/>
    <w:rPr>
      <w:rFonts w:hint="eastAsia" w:ascii="宋体" w:hAnsi="宋体" w:eastAsia="宋体" w:cs="宋体"/>
      <w:color w:val="000000"/>
      <w:sz w:val="21"/>
      <w:szCs w:val="21"/>
      <w:u w:val="none"/>
    </w:rPr>
  </w:style>
  <w:style w:type="character" w:customStyle="1" w:styleId="192">
    <w:name w:val="font131"/>
    <w:basedOn w:val="55"/>
    <w:qFormat/>
    <w:uiPriority w:val="0"/>
    <w:rPr>
      <w:rFonts w:hint="default" w:ascii="Times New Roman" w:hAnsi="Times New Roman" w:cs="Times New Roman"/>
      <w:b/>
      <w:bCs/>
      <w:color w:val="000000"/>
      <w:sz w:val="28"/>
      <w:szCs w:val="28"/>
      <w:u w:val="none"/>
    </w:rPr>
  </w:style>
  <w:style w:type="character" w:customStyle="1" w:styleId="193">
    <w:name w:val="font41"/>
    <w:basedOn w:val="55"/>
    <w:qFormat/>
    <w:uiPriority w:val="0"/>
    <w:rPr>
      <w:rFonts w:hint="eastAsia" w:ascii="宋体" w:hAnsi="宋体" w:eastAsia="宋体" w:cs="宋体"/>
      <w:b/>
      <w:bCs/>
      <w:color w:val="000000"/>
      <w:sz w:val="28"/>
      <w:szCs w:val="28"/>
      <w:u w:val="none"/>
    </w:rPr>
  </w:style>
  <w:style w:type="character" w:customStyle="1" w:styleId="194">
    <w:name w:val="font101"/>
    <w:basedOn w:val="55"/>
    <w:qFormat/>
    <w:uiPriority w:val="0"/>
    <w:rPr>
      <w:rFonts w:hint="default" w:ascii="Times New Roman" w:hAnsi="Times New Roman" w:cs="Times New Roman"/>
      <w:color w:val="000000"/>
      <w:sz w:val="21"/>
      <w:szCs w:val="21"/>
      <w:u w:val="none"/>
    </w:rPr>
  </w:style>
  <w:style w:type="character" w:customStyle="1" w:styleId="195">
    <w:name w:val="font81"/>
    <w:basedOn w:val="55"/>
    <w:qFormat/>
    <w:uiPriority w:val="0"/>
    <w:rPr>
      <w:rFonts w:hint="eastAsia" w:ascii="宋体" w:hAnsi="宋体" w:eastAsia="宋体" w:cs="宋体"/>
      <w:color w:val="000000"/>
      <w:sz w:val="21"/>
      <w:szCs w:val="21"/>
      <w:u w:val="none"/>
    </w:rPr>
  </w:style>
  <w:style w:type="paragraph" w:customStyle="1" w:styleId="196">
    <w:name w:val="Body Text First Indent 21"/>
    <w:basedOn w:val="197"/>
    <w:qFormat/>
    <w:uiPriority w:val="0"/>
    <w:pPr>
      <w:spacing w:after="120"/>
      <w:ind w:left="420" w:leftChars="200" w:firstLine="420" w:firstLineChars="200"/>
    </w:pPr>
    <w:rPr>
      <w:rFonts w:ascii="Calibri" w:hAnsi="Times New Roman" w:eastAsia="宋体" w:cs="Times New Roman"/>
      <w:szCs w:val="28"/>
    </w:rPr>
  </w:style>
  <w:style w:type="paragraph" w:customStyle="1" w:styleId="197">
    <w:name w:val="Body Text Indent1"/>
    <w:basedOn w:val="1"/>
    <w:qFormat/>
    <w:uiPriority w:val="0"/>
    <w:pPr>
      <w:ind w:firstLine="567"/>
    </w:pPr>
    <w:rPr>
      <w:szCs w:val="20"/>
    </w:rPr>
  </w:style>
  <w:style w:type="character" w:customStyle="1" w:styleId="198">
    <w:name w:val="font71"/>
    <w:basedOn w:val="55"/>
    <w:qFormat/>
    <w:uiPriority w:val="0"/>
    <w:rPr>
      <w:rFonts w:hint="eastAsia" w:ascii="微软雅黑" w:hAnsi="微软雅黑" w:eastAsia="微软雅黑" w:cs="微软雅黑"/>
      <w:color w:val="000000"/>
      <w:sz w:val="18"/>
      <w:szCs w:val="18"/>
      <w:u w:val="none"/>
    </w:rPr>
  </w:style>
  <w:style w:type="character" w:customStyle="1" w:styleId="199">
    <w:name w:val="font161"/>
    <w:basedOn w:val="55"/>
    <w:qFormat/>
    <w:uiPriority w:val="0"/>
    <w:rPr>
      <w:rFonts w:hint="eastAsia" w:ascii="宋体" w:hAnsi="宋体" w:eastAsia="宋体" w:cs="宋体"/>
      <w:color w:val="000000"/>
      <w:sz w:val="18"/>
      <w:szCs w:val="18"/>
      <w:u w:val="none"/>
    </w:rPr>
  </w:style>
  <w:style w:type="paragraph" w:customStyle="1" w:styleId="200">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201">
    <w:name w:val="&gt;须知前附表内容"/>
    <w:basedOn w:val="1"/>
    <w:qFormat/>
    <w:uiPriority w:val="0"/>
    <w:pPr>
      <w:ind w:firstLine="0" w:firstLineChars="0"/>
    </w:pPr>
  </w:style>
  <w:style w:type="paragraph" w:customStyle="1" w:styleId="202">
    <w:name w:val="_Style 9"/>
    <w:basedOn w:val="19"/>
    <w:next w:val="50"/>
    <w:qFormat/>
    <w:uiPriority w:val="0"/>
    <w:pPr>
      <w:ind w:firstLine="420" w:firstLineChars="100"/>
    </w:pPr>
    <w:rPr>
      <w:rFonts w:ascii="Calibri" w:hAnsi="Calibri" w:eastAsia="宋体" w:cs="Times New Roman"/>
      <w:sz w:val="21"/>
      <w:lang w:val="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22</Pages>
  <Words>9344</Words>
  <Characters>9874</Characters>
  <Lines>298</Lines>
  <Paragraphs>84</Paragraphs>
  <TotalTime>34</TotalTime>
  <ScaleCrop>false</ScaleCrop>
  <LinksUpToDate>false</LinksUpToDate>
  <CharactersWithSpaces>10600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2020-06-30T07:59:00Z</dcterms:created>
  <dc:creator>机电李娜</dc:creator>
  <cp:lastModifiedBy>万先生</cp:lastModifiedBy>
  <cp:lastPrinted>2025-07-01T09:42:00Z</cp:lastPrinted>
  <dcterms:modified xsi:type="dcterms:W3CDTF">2025-08-21T07:13:53Z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51A85C0AE98E48EDB3F03DA762DC952F_13</vt:lpwstr>
  </property>
  <property fmtid="{D5CDD505-2E9C-101B-9397-08002B2CF9AE}" pid="13" name="KSOTemplateDocerSaveRecord">
    <vt:lpwstr>eyJoZGlkIjoiN2FhMjA5Nzg3ZTUyODEzNDdmNDIzNTVmNDRjOTFmZmIiLCJ1c2VySWQiOiIyNTI2MzkyOTgifQ==</vt:lpwstr>
  </property>
</Properties>
</file>