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9EC159">
      <w:pPr>
        <w:tabs>
          <w:tab w:val="left" w:pos="1710"/>
        </w:tabs>
        <w:rPr>
          <w:rFonts w:hint="eastAsia" w:ascii="宋体" w:hAnsi="宋体" w:eastAsia="宋体" w:cs="宋体"/>
          <w:highlight w:val="none"/>
        </w:rPr>
      </w:pPr>
      <w:bookmarkStart w:id="0" w:name="_Toc217446030"/>
      <w:bookmarkStart w:id="1" w:name="_Toc183682338"/>
    </w:p>
    <w:p w14:paraId="45BC1F72">
      <w:pPr>
        <w:rPr>
          <w:rFonts w:hint="eastAsia" w:ascii="宋体" w:hAnsi="宋体" w:eastAsia="宋体" w:cs="宋体"/>
          <w:color w:val="auto"/>
          <w:sz w:val="44"/>
          <w:szCs w:val="44"/>
        </w:rPr>
      </w:pPr>
    </w:p>
    <w:p w14:paraId="098A318A">
      <w:pPr>
        <w:pStyle w:val="19"/>
        <w:rPr>
          <w:rFonts w:hint="eastAsia" w:ascii="宋体" w:hAnsi="宋体" w:eastAsia="宋体" w:cs="宋体"/>
        </w:rPr>
      </w:pPr>
    </w:p>
    <w:p w14:paraId="140B5111">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96"/>
          <w:szCs w:val="96"/>
          <w:lang w:val="en-US" w:eastAsia="zh-CN"/>
        </w:rPr>
        <w:t>竞争性磋商</w:t>
      </w:r>
      <w:r>
        <w:rPr>
          <w:rFonts w:hint="eastAsia" w:ascii="宋体" w:hAnsi="宋体" w:eastAsia="宋体" w:cs="宋体"/>
          <w:b/>
          <w:bCs/>
          <w:sz w:val="96"/>
          <w:szCs w:val="96"/>
        </w:rPr>
        <w:t>文件</w:t>
      </w:r>
    </w:p>
    <w:p w14:paraId="45578169">
      <w:pPr>
        <w:snapToGrid w:val="0"/>
        <w:spacing w:line="360" w:lineRule="auto"/>
        <w:jc w:val="center"/>
        <w:rPr>
          <w:rFonts w:hint="eastAsia" w:ascii="宋体" w:hAnsi="宋体" w:eastAsia="宋体" w:cs="宋体"/>
          <w:color w:val="auto"/>
          <w:sz w:val="32"/>
          <w:szCs w:val="32"/>
        </w:rPr>
      </w:pPr>
    </w:p>
    <w:p w14:paraId="07D73B25">
      <w:pPr>
        <w:snapToGrid w:val="0"/>
        <w:spacing w:line="360" w:lineRule="auto"/>
        <w:rPr>
          <w:rFonts w:hint="eastAsia" w:ascii="宋体" w:hAnsi="宋体" w:eastAsia="宋体" w:cs="宋体"/>
          <w:color w:val="auto"/>
          <w:sz w:val="32"/>
          <w:szCs w:val="32"/>
        </w:rPr>
      </w:pPr>
    </w:p>
    <w:p w14:paraId="458E7778">
      <w:pPr>
        <w:snapToGrid w:val="0"/>
        <w:spacing w:line="360" w:lineRule="auto"/>
        <w:ind w:firstLine="720" w:firstLineChars="200"/>
        <w:rPr>
          <w:rFonts w:hint="eastAsia" w:ascii="宋体" w:hAnsi="宋体" w:eastAsia="宋体" w:cs="宋体"/>
          <w:color w:val="auto"/>
          <w:sz w:val="36"/>
          <w:szCs w:val="36"/>
          <w:lang w:val="en-US" w:eastAsia="zh-CN"/>
        </w:rPr>
      </w:pPr>
    </w:p>
    <w:p w14:paraId="1C7B9A40">
      <w:pPr>
        <w:snapToGrid w:val="0"/>
        <w:spacing w:line="360" w:lineRule="auto"/>
        <w:ind w:firstLine="720" w:firstLineChars="200"/>
        <w:rPr>
          <w:rFonts w:hint="eastAsia" w:ascii="宋体" w:hAnsi="宋体" w:eastAsia="宋体" w:cs="宋体"/>
          <w:color w:val="auto"/>
          <w:sz w:val="36"/>
          <w:szCs w:val="36"/>
          <w:lang w:val="en-US" w:eastAsia="zh-CN"/>
        </w:rPr>
      </w:pPr>
    </w:p>
    <w:p w14:paraId="76C3BB5D">
      <w:pPr>
        <w:snapToGrid w:val="0"/>
        <w:spacing w:line="360" w:lineRule="auto"/>
        <w:ind w:firstLine="720" w:firstLineChars="200"/>
        <w:rPr>
          <w:rFonts w:hint="default"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项目名称：融水苗族自治县人民医院</w:t>
      </w:r>
      <w:r>
        <w:rPr>
          <w:rFonts w:hint="eastAsia" w:ascii="宋体" w:hAnsi="宋体" w:cs="宋体"/>
          <w:color w:val="auto"/>
          <w:sz w:val="36"/>
          <w:szCs w:val="36"/>
          <w:lang w:val="en-US" w:eastAsia="zh-CN"/>
        </w:rPr>
        <w:t>体检系统采购项目</w:t>
      </w:r>
    </w:p>
    <w:p w14:paraId="4645AD1D">
      <w:pPr>
        <w:snapToGrid w:val="0"/>
        <w:spacing w:line="360" w:lineRule="auto"/>
        <w:rPr>
          <w:rFonts w:hint="default"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 xml:space="preserve">   </w:t>
      </w:r>
    </w:p>
    <w:p w14:paraId="7B69508F">
      <w:pPr>
        <w:snapToGrid w:val="0"/>
        <w:spacing w:line="360" w:lineRule="auto"/>
        <w:ind w:firstLine="720" w:firstLineChars="200"/>
        <w:rPr>
          <w:rFonts w:hint="default" w:ascii="宋体" w:hAnsi="宋体" w:eastAsia="宋体" w:cs="宋体"/>
          <w:color w:val="auto"/>
          <w:sz w:val="36"/>
          <w:szCs w:val="36"/>
          <w:lang w:val="en-US"/>
        </w:rPr>
      </w:pPr>
      <w:r>
        <w:rPr>
          <w:rFonts w:hint="eastAsia" w:ascii="宋体" w:hAnsi="宋体" w:eastAsia="宋体" w:cs="宋体"/>
          <w:color w:val="auto"/>
          <w:sz w:val="36"/>
          <w:szCs w:val="36"/>
        </w:rPr>
        <w:t>采购编号：</w:t>
      </w:r>
      <w:r>
        <w:rPr>
          <w:rFonts w:hint="eastAsia" w:ascii="宋体" w:hAnsi="宋体" w:eastAsia="宋体" w:cs="宋体"/>
          <w:color w:val="auto"/>
          <w:sz w:val="36"/>
          <w:szCs w:val="36"/>
          <w:lang w:val="en-US" w:eastAsia="zh-CN"/>
        </w:rPr>
        <w:t>RYCG20250</w:t>
      </w:r>
      <w:r>
        <w:rPr>
          <w:rFonts w:hint="eastAsia" w:ascii="宋体" w:hAnsi="宋体" w:cs="宋体"/>
          <w:color w:val="auto"/>
          <w:sz w:val="36"/>
          <w:szCs w:val="36"/>
          <w:lang w:val="en-US" w:eastAsia="zh-CN"/>
        </w:rPr>
        <w:t>44</w:t>
      </w:r>
    </w:p>
    <w:p w14:paraId="3AFAFD20">
      <w:pPr>
        <w:snapToGrid w:val="0"/>
        <w:spacing w:line="360" w:lineRule="auto"/>
        <w:rPr>
          <w:rFonts w:hint="eastAsia" w:ascii="宋体" w:hAnsi="宋体" w:eastAsia="宋体" w:cs="宋体"/>
          <w:color w:val="auto"/>
          <w:sz w:val="36"/>
          <w:szCs w:val="36"/>
        </w:rPr>
      </w:pPr>
    </w:p>
    <w:p w14:paraId="22F2F45B">
      <w:pPr>
        <w:snapToGrid w:val="0"/>
        <w:spacing w:line="360" w:lineRule="auto"/>
        <w:rPr>
          <w:rFonts w:hint="eastAsia" w:ascii="宋体" w:hAnsi="宋体" w:eastAsia="宋体" w:cs="宋体"/>
          <w:color w:val="auto"/>
          <w:sz w:val="36"/>
          <w:szCs w:val="36"/>
        </w:rPr>
      </w:pPr>
    </w:p>
    <w:p w14:paraId="33AB731C">
      <w:pPr>
        <w:snapToGrid w:val="0"/>
        <w:spacing w:line="360" w:lineRule="auto"/>
        <w:rPr>
          <w:rFonts w:hint="eastAsia" w:ascii="宋体" w:hAnsi="宋体" w:eastAsia="宋体" w:cs="宋体"/>
          <w:color w:val="auto"/>
          <w:sz w:val="36"/>
          <w:szCs w:val="36"/>
        </w:rPr>
      </w:pPr>
    </w:p>
    <w:p w14:paraId="794E58ED">
      <w:pPr>
        <w:pStyle w:val="5"/>
        <w:widowControl/>
        <w:snapToGrid w:val="0"/>
        <w:spacing w:line="360" w:lineRule="auto"/>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融水苗族自治县人民医院</w:t>
      </w:r>
    </w:p>
    <w:p w14:paraId="7E6BA0C2">
      <w:pPr>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2025年</w:t>
      </w:r>
      <w:r>
        <w:rPr>
          <w:rFonts w:hint="eastAsia" w:ascii="宋体" w:hAnsi="宋体" w:cs="宋体"/>
          <w:color w:val="auto"/>
          <w:sz w:val="36"/>
          <w:szCs w:val="36"/>
          <w:lang w:val="en-US" w:eastAsia="zh-CN"/>
        </w:rPr>
        <w:t>7</w:t>
      </w:r>
      <w:r>
        <w:rPr>
          <w:rFonts w:hint="eastAsia" w:ascii="宋体" w:hAnsi="宋体" w:eastAsia="宋体" w:cs="宋体"/>
          <w:color w:val="auto"/>
          <w:sz w:val="36"/>
          <w:szCs w:val="36"/>
        </w:rPr>
        <w:t>月</w:t>
      </w:r>
    </w:p>
    <w:p w14:paraId="5964A142">
      <w:pPr>
        <w:snapToGrid w:val="0"/>
        <w:spacing w:beforeLines="50" w:after="50" w:line="320" w:lineRule="exact"/>
        <w:ind w:firstLine="420"/>
        <w:jc w:val="center"/>
        <w:rPr>
          <w:rFonts w:hint="eastAsia" w:ascii="宋体" w:hAnsi="宋体" w:eastAsia="宋体" w:cs="宋体"/>
          <w:b/>
          <w:bCs/>
          <w:color w:val="auto"/>
          <w:sz w:val="36"/>
          <w:szCs w:val="36"/>
        </w:rPr>
      </w:pPr>
    </w:p>
    <w:p w14:paraId="2343B387">
      <w:pPr>
        <w:pStyle w:val="19"/>
        <w:rPr>
          <w:rFonts w:hint="eastAsia" w:ascii="宋体" w:hAnsi="宋体" w:eastAsia="宋体" w:cs="宋体"/>
          <w:b/>
          <w:bCs/>
          <w:color w:val="auto"/>
          <w:sz w:val="36"/>
          <w:szCs w:val="36"/>
        </w:rPr>
      </w:pPr>
    </w:p>
    <w:p w14:paraId="3FA38F8D">
      <w:pPr>
        <w:rPr>
          <w:rFonts w:hint="eastAsia" w:ascii="宋体" w:hAnsi="宋体" w:eastAsia="宋体" w:cs="宋体"/>
          <w:b/>
          <w:bCs/>
          <w:color w:val="auto"/>
          <w:sz w:val="36"/>
          <w:szCs w:val="36"/>
        </w:rPr>
      </w:pPr>
    </w:p>
    <w:p w14:paraId="4B6928E3">
      <w:pPr>
        <w:pStyle w:val="19"/>
        <w:rPr>
          <w:rFonts w:hint="eastAsia" w:ascii="宋体" w:hAnsi="宋体" w:eastAsia="宋体" w:cs="宋体"/>
          <w:b/>
          <w:bCs/>
          <w:color w:val="auto"/>
          <w:sz w:val="36"/>
          <w:szCs w:val="36"/>
        </w:rPr>
      </w:pPr>
    </w:p>
    <w:p w14:paraId="08673A4C">
      <w:pPr>
        <w:jc w:val="both"/>
        <w:rPr>
          <w:rFonts w:hint="eastAsia" w:ascii="宋体" w:hAnsi="宋体" w:eastAsia="宋体" w:cs="宋体"/>
          <w:b/>
          <w:bCs/>
          <w:color w:val="auto"/>
          <w:sz w:val="32"/>
          <w:szCs w:val="32"/>
          <w:highlight w:val="none"/>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14:paraId="7147EA51">
      <w:pPr>
        <w:jc w:val="center"/>
        <w:rPr>
          <w:rFonts w:hint="eastAsia" w:ascii="宋体" w:hAnsi="宋体" w:eastAsia="宋体" w:cs="宋体"/>
          <w:b/>
          <w:bCs/>
          <w:color w:val="auto"/>
          <w:sz w:val="32"/>
          <w:szCs w:val="32"/>
          <w:highlight w:val="none"/>
        </w:rPr>
      </w:pPr>
    </w:p>
    <w:p w14:paraId="61CC2086">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0CBC217C">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ascii="宋体" w:hAnsi="宋体" w:eastAsia="宋体" w:cs="宋体"/>
          <w:sz w:val="28"/>
          <w:szCs w:val="28"/>
        </w:rPr>
        <w:t>一章  竞争性磋商公告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_Toc29532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44C47A19">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cs="宋体"/>
          <w:sz w:val="28"/>
          <w:szCs w:val="28"/>
          <w:lang w:val="en-US" w:eastAsia="zh-CN"/>
        </w:rPr>
        <w:t>二</w:t>
      </w:r>
      <w:r>
        <w:rPr>
          <w:rFonts w:hint="eastAsia" w:ascii="宋体" w:hAnsi="宋体" w:eastAsia="宋体" w:cs="宋体"/>
          <w:sz w:val="28"/>
          <w:szCs w:val="28"/>
        </w:rPr>
        <w:t xml:space="preserve">章  </w:t>
      </w:r>
      <w:r>
        <w:rPr>
          <w:rFonts w:hint="eastAsia" w:cs="宋体"/>
          <w:sz w:val="28"/>
          <w:szCs w:val="28"/>
          <w:lang w:val="en-US" w:eastAsia="zh-CN"/>
        </w:rPr>
        <w:t>项目需求</w:t>
      </w:r>
      <w:r>
        <w:rPr>
          <w:rFonts w:hint="eastAsia" w:ascii="宋体" w:hAnsi="宋体" w:eastAsia="宋体" w:cs="宋体"/>
          <w:sz w:val="28"/>
          <w:szCs w:val="28"/>
        </w:rPr>
        <w:tab/>
      </w:r>
      <w:r>
        <w:rPr>
          <w:rFonts w:hint="eastAsia" w:cs="宋体"/>
          <w:sz w:val="28"/>
          <w:szCs w:val="28"/>
          <w:lang w:val="en-US" w:eastAsia="zh-CN"/>
        </w:rPr>
        <w:t>6</w:t>
      </w:r>
      <w:r>
        <w:rPr>
          <w:rFonts w:hint="eastAsia" w:ascii="宋体" w:hAnsi="宋体" w:eastAsia="宋体" w:cs="宋体"/>
          <w:color w:val="auto"/>
          <w:sz w:val="28"/>
          <w:szCs w:val="28"/>
          <w:highlight w:val="none"/>
        </w:rPr>
        <w:fldChar w:fldCharType="end"/>
      </w:r>
    </w:p>
    <w:p w14:paraId="45527CAA">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textAlignment w:val="auto"/>
        <w:rPr>
          <w:rFonts w:hint="eastAsia" w:ascii="宋体" w:hAnsi="宋体" w:eastAsia="宋体" w:cs="宋体"/>
          <w:sz w:val="28"/>
          <w:szCs w:val="28"/>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_Toc6918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lang w:val="en-US" w:eastAsia="zh-CN" w:bidi="ar-SA"/>
        </w:rPr>
        <w:t>第</w:t>
      </w:r>
      <w:r>
        <w:rPr>
          <w:rFonts w:hint="eastAsia" w:cs="宋体"/>
          <w:bCs/>
          <w:kern w:val="44"/>
          <w:sz w:val="28"/>
          <w:szCs w:val="28"/>
          <w:lang w:val="en-US" w:eastAsia="zh-CN" w:bidi="ar-SA"/>
        </w:rPr>
        <w:t>三</w:t>
      </w:r>
      <w:r>
        <w:rPr>
          <w:rFonts w:hint="eastAsia" w:ascii="宋体" w:hAnsi="宋体" w:eastAsia="宋体" w:cs="宋体"/>
          <w:bCs/>
          <w:kern w:val="44"/>
          <w:sz w:val="28"/>
          <w:szCs w:val="28"/>
          <w:lang w:val="en-US" w:eastAsia="zh-CN" w:bidi="ar-SA"/>
        </w:rPr>
        <w:t>章</w:t>
      </w:r>
      <w:r>
        <w:rPr>
          <w:rFonts w:hint="eastAsia" w:ascii="宋体" w:hAnsi="宋体" w:eastAsia="宋体" w:cs="宋体"/>
          <w:sz w:val="28"/>
          <w:szCs w:val="28"/>
          <w:lang w:val="en-US" w:eastAsia="zh-CN"/>
        </w:rPr>
        <w:t xml:space="preserve">  响应文件格式</w:t>
      </w:r>
      <w:r>
        <w:rPr>
          <w:rFonts w:hint="eastAsia" w:ascii="宋体" w:hAnsi="宋体" w:eastAsia="宋体" w:cs="宋体"/>
          <w:sz w:val="28"/>
          <w:szCs w:val="28"/>
        </w:rPr>
        <w:tab/>
      </w:r>
      <w:r>
        <w:rPr>
          <w:rFonts w:hint="eastAsia" w:cs="宋体"/>
          <w:sz w:val="28"/>
          <w:szCs w:val="28"/>
          <w:lang w:val="en-US" w:eastAsia="zh-CN"/>
        </w:rPr>
        <w:t>1</w:t>
      </w:r>
      <w:r>
        <w:rPr>
          <w:rFonts w:hint="eastAsia" w:ascii="宋体" w:hAnsi="宋体" w:eastAsia="宋体" w:cs="宋体"/>
          <w:color w:val="auto"/>
          <w:sz w:val="28"/>
          <w:szCs w:val="28"/>
          <w:highlight w:val="none"/>
        </w:rPr>
        <w:fldChar w:fldCharType="end"/>
      </w:r>
      <w:r>
        <w:rPr>
          <w:rFonts w:hint="eastAsia" w:cs="宋体"/>
          <w:color w:val="auto"/>
          <w:sz w:val="28"/>
          <w:szCs w:val="28"/>
          <w:highlight w:val="none"/>
          <w:lang w:val="en-US" w:eastAsia="zh-CN"/>
        </w:rPr>
        <w:t>1</w:t>
      </w:r>
    </w:p>
    <w:p w14:paraId="2E34024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_Toc4512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第一节  供应商基本情况表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12</w:t>
      </w:r>
    </w:p>
    <w:p w14:paraId="62A4DFC3">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_Toc30548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第二节  供应商响应性承诺书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3</w:t>
      </w:r>
    </w:p>
    <w:p w14:paraId="10713A4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_Toc32478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第三节  法定代表人/负责人身份证明书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4</w:t>
      </w:r>
    </w:p>
    <w:p w14:paraId="34838D5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_Toc16064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第四节  服务承诺书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6</w:t>
      </w:r>
    </w:p>
    <w:p w14:paraId="45460235">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_Toc14922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第五节  供应商参加本项目无围标串标行为的承诺函</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7</w:t>
      </w:r>
    </w:p>
    <w:p w14:paraId="7E8F2B8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_Toc6668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第六节  类似成功案例业绩一览表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8</w:t>
      </w:r>
    </w:p>
    <w:p w14:paraId="04EA6D8E">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第七节  售后服务方案</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9</w:t>
      </w:r>
    </w:p>
    <w:p w14:paraId="37DFAE7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w:t>
      </w:r>
      <w:r>
        <w:rPr>
          <w:rFonts w:hint="eastAsia" w:ascii="宋体" w:hAnsi="宋体" w:cs="宋体"/>
          <w:b/>
          <w:bCs/>
          <w:caps/>
          <w:kern w:val="2"/>
          <w:sz w:val="28"/>
          <w:szCs w:val="28"/>
          <w:lang w:val="en-US" w:eastAsia="zh-CN" w:bidi="ar-SA"/>
        </w:rPr>
        <w:t>八</w:t>
      </w:r>
      <w:r>
        <w:rPr>
          <w:rFonts w:hint="eastAsia" w:ascii="宋体" w:hAnsi="宋体" w:eastAsia="宋体" w:cs="宋体"/>
          <w:b/>
          <w:bCs/>
          <w:caps/>
          <w:kern w:val="2"/>
          <w:sz w:val="28"/>
          <w:szCs w:val="28"/>
          <w:lang w:val="en-US" w:eastAsia="zh-CN" w:bidi="ar-SA"/>
        </w:rPr>
        <w:t xml:space="preserve">节  </w:t>
      </w:r>
      <w:r>
        <w:rPr>
          <w:rFonts w:hint="eastAsia" w:ascii="宋体" w:hAnsi="宋体" w:cs="宋体"/>
          <w:b/>
          <w:bCs/>
          <w:caps/>
          <w:kern w:val="2"/>
          <w:sz w:val="28"/>
          <w:szCs w:val="28"/>
          <w:lang w:val="en-US" w:eastAsia="zh-CN" w:bidi="ar-SA"/>
        </w:rPr>
        <w:t>报价表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2</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0</w:t>
      </w:r>
    </w:p>
    <w:p w14:paraId="5EF8907F">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lang w:val="en-US" w:eastAsia="zh-CN"/>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w:t>
      </w:r>
      <w:r>
        <w:rPr>
          <w:rFonts w:hint="eastAsia" w:ascii="宋体" w:hAnsi="宋体" w:cs="宋体"/>
          <w:b/>
          <w:bCs/>
          <w:caps/>
          <w:kern w:val="2"/>
          <w:sz w:val="28"/>
          <w:szCs w:val="28"/>
          <w:lang w:val="en-US" w:eastAsia="zh-CN" w:bidi="ar-SA"/>
        </w:rPr>
        <w:t>九</w:t>
      </w:r>
      <w:r>
        <w:rPr>
          <w:rFonts w:hint="eastAsia" w:ascii="宋体" w:hAnsi="宋体" w:eastAsia="宋体" w:cs="宋体"/>
          <w:b/>
          <w:bCs/>
          <w:caps/>
          <w:kern w:val="2"/>
          <w:sz w:val="28"/>
          <w:szCs w:val="28"/>
          <w:lang w:val="en-US" w:eastAsia="zh-CN" w:bidi="ar-SA"/>
        </w:rPr>
        <w:t xml:space="preserve">节  </w:t>
      </w:r>
      <w:r>
        <w:rPr>
          <w:rFonts w:hint="eastAsia" w:ascii="宋体" w:hAnsi="宋体" w:cs="宋体"/>
          <w:b/>
          <w:bCs/>
          <w:caps/>
          <w:kern w:val="2"/>
          <w:sz w:val="28"/>
          <w:szCs w:val="28"/>
          <w:lang w:val="en-US" w:eastAsia="zh-CN" w:bidi="ar-SA"/>
        </w:rPr>
        <w:t>现场踏勘确认表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2</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2</w:t>
      </w:r>
    </w:p>
    <w:p w14:paraId="6877C9D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sz w:val="28"/>
          <w:szCs w:val="28"/>
          <w:lang w:val="en-US" w:eastAsia="zh-CN"/>
        </w:rPr>
      </w:pPr>
      <w:r>
        <w:rPr>
          <w:rFonts w:hint="eastAsia" w:ascii="宋体" w:hAnsi="宋体" w:eastAsia="宋体" w:cs="宋体"/>
          <w:b/>
          <w:bCs/>
          <w:color w:val="auto"/>
          <w:sz w:val="28"/>
          <w:szCs w:val="28"/>
          <w:highlight w:val="none"/>
        </w:rPr>
        <w:fldChar w:fldCharType="begin"/>
      </w:r>
      <w:r>
        <w:rPr>
          <w:rFonts w:hint="eastAsia" w:ascii="宋体" w:hAnsi="宋体" w:eastAsia="宋体" w:cs="宋体"/>
          <w:b/>
          <w:bCs/>
          <w:sz w:val="28"/>
          <w:szCs w:val="28"/>
          <w:highlight w:val="none"/>
        </w:rPr>
        <w:instrText xml:space="preserve"> HYPERLINK \l _Toc19121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lang w:val="en-US" w:eastAsia="zh-CN"/>
        </w:rPr>
        <w:t>第四章  评审办法及评审标准</w:t>
      </w:r>
      <w:r>
        <w:rPr>
          <w:rFonts w:hint="eastAsia" w:ascii="宋体" w:hAnsi="宋体" w:eastAsia="宋体" w:cs="宋体"/>
          <w:b/>
          <w:bCs/>
          <w:sz w:val="28"/>
          <w:szCs w:val="28"/>
        </w:rPr>
        <w:tab/>
      </w:r>
      <w:r>
        <w:rPr>
          <w:rFonts w:hint="eastAsia" w:ascii="宋体" w:hAnsi="宋体" w:cs="宋体"/>
          <w:b/>
          <w:bCs/>
          <w:sz w:val="28"/>
          <w:szCs w:val="28"/>
          <w:lang w:val="en-US" w:eastAsia="zh-CN"/>
        </w:rPr>
        <w:t>2</w:t>
      </w:r>
      <w:r>
        <w:rPr>
          <w:rFonts w:hint="eastAsia" w:ascii="宋体" w:hAnsi="宋体" w:eastAsia="宋体" w:cs="宋体"/>
          <w:b/>
          <w:bCs/>
          <w:color w:val="auto"/>
          <w:sz w:val="28"/>
          <w:szCs w:val="28"/>
          <w:highlight w:val="none"/>
        </w:rPr>
        <w:fldChar w:fldCharType="end"/>
      </w:r>
      <w:r>
        <w:rPr>
          <w:rFonts w:hint="eastAsia" w:ascii="宋体" w:hAnsi="宋体" w:cs="宋体"/>
          <w:b/>
          <w:bCs/>
          <w:color w:val="auto"/>
          <w:sz w:val="28"/>
          <w:szCs w:val="28"/>
          <w:highlight w:val="none"/>
          <w:lang w:val="en-US" w:eastAsia="zh-CN"/>
        </w:rPr>
        <w:t>3</w:t>
      </w:r>
    </w:p>
    <w:p w14:paraId="46B8EF81">
      <w:pPr>
        <w:pStyle w:val="34"/>
        <w:keepNext w:val="0"/>
        <w:keepLines w:val="0"/>
        <w:pageBreakBefore w:val="0"/>
        <w:widowControl w:val="0"/>
        <w:tabs>
          <w:tab w:val="right" w:leader="dot" w:pos="9000"/>
          <w:tab w:val="clear" w:pos="8398"/>
        </w:tabs>
        <w:kinsoku/>
        <w:wordWrap/>
        <w:overflowPunct/>
        <w:topLinePunct w:val="0"/>
        <w:autoSpaceDE/>
        <w:autoSpaceDN/>
        <w:bidi w:val="0"/>
        <w:adjustRightInd/>
        <w:snapToGrid/>
        <w:spacing w:line="480" w:lineRule="auto"/>
        <w:ind w:firstLine="3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fldChar w:fldCharType="end"/>
      </w:r>
    </w:p>
    <w:p w14:paraId="3C053A87">
      <w:pPr>
        <w:pStyle w:val="19"/>
        <w:spacing w:line="480" w:lineRule="auto"/>
        <w:rPr>
          <w:rFonts w:hint="eastAsia" w:ascii="宋体" w:hAnsi="宋体" w:eastAsia="宋体" w:cs="宋体"/>
          <w:color w:val="auto"/>
          <w:sz w:val="32"/>
          <w:szCs w:val="32"/>
          <w:highlight w:val="none"/>
        </w:rPr>
      </w:pPr>
    </w:p>
    <w:p w14:paraId="52F3C51A">
      <w:pPr>
        <w:pStyle w:val="19"/>
        <w:rPr>
          <w:rFonts w:hint="eastAsia" w:ascii="宋体" w:hAnsi="宋体" w:eastAsia="宋体" w:cs="宋体"/>
          <w:color w:val="auto"/>
          <w:sz w:val="32"/>
          <w:szCs w:val="32"/>
          <w:highlight w:val="none"/>
        </w:rPr>
      </w:pPr>
    </w:p>
    <w:p w14:paraId="6A8A5C3F">
      <w:pPr>
        <w:rPr>
          <w:rFonts w:hint="eastAsia" w:ascii="宋体" w:hAnsi="宋体" w:eastAsia="宋体" w:cs="宋体"/>
          <w:color w:val="auto"/>
          <w:sz w:val="32"/>
          <w:szCs w:val="32"/>
          <w:highlight w:val="none"/>
        </w:rPr>
      </w:pPr>
    </w:p>
    <w:p w14:paraId="6C82C4BA">
      <w:pPr>
        <w:pStyle w:val="19"/>
        <w:rPr>
          <w:rFonts w:hint="eastAsia" w:ascii="宋体" w:hAnsi="宋体" w:eastAsia="宋体" w:cs="宋体"/>
          <w:color w:val="auto"/>
          <w:sz w:val="32"/>
          <w:szCs w:val="32"/>
          <w:highlight w:val="none"/>
        </w:rPr>
      </w:pPr>
    </w:p>
    <w:p w14:paraId="192704AB">
      <w:pPr>
        <w:rPr>
          <w:rFonts w:hint="eastAsia" w:ascii="宋体" w:hAnsi="宋体" w:eastAsia="宋体" w:cs="宋体"/>
          <w:color w:val="auto"/>
          <w:sz w:val="32"/>
          <w:szCs w:val="32"/>
          <w:highlight w:val="none"/>
        </w:rPr>
      </w:pPr>
    </w:p>
    <w:p w14:paraId="551F2A6A">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sectPr>
          <w:pgSz w:w="11906" w:h="16838"/>
          <w:pgMar w:top="1247" w:right="1247" w:bottom="1247" w:left="1247" w:header="851" w:footer="992" w:gutter="0"/>
          <w:cols w:space="0" w:num="1"/>
          <w:rtlGutter w:val="0"/>
          <w:docGrid w:linePitch="312" w:charSpace="0"/>
        </w:sectPr>
      </w:pPr>
    </w:p>
    <w:p w14:paraId="241E336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32"/>
          <w:szCs w:val="32"/>
        </w:rPr>
      </w:pPr>
      <w:bookmarkStart w:id="2" w:name="_Toc29532"/>
      <w:bookmarkStart w:id="3" w:name="_Toc9971"/>
      <w:r>
        <w:rPr>
          <w:rFonts w:hint="eastAsia" w:ascii="宋体" w:hAnsi="宋体" w:eastAsia="宋体" w:cs="宋体"/>
          <w:sz w:val="32"/>
          <w:szCs w:val="32"/>
          <w:lang w:val="en-US" w:eastAsia="zh-CN"/>
        </w:rPr>
        <w:t>第</w:t>
      </w:r>
      <w:r>
        <w:rPr>
          <w:rFonts w:hint="eastAsia" w:ascii="宋体" w:hAnsi="宋体" w:eastAsia="宋体" w:cs="宋体"/>
          <w:sz w:val="32"/>
          <w:szCs w:val="32"/>
        </w:rPr>
        <w:t>一章  竞争性磋商公告</w:t>
      </w:r>
      <w:bookmarkEnd w:id="2"/>
      <w:bookmarkEnd w:id="3"/>
    </w:p>
    <w:p w14:paraId="30565A77">
      <w:pPr>
        <w:pStyle w:val="2"/>
        <w:keepNext w:val="0"/>
        <w:keepLines w:val="0"/>
        <w:widowControl/>
        <w:suppressLineNumbers w:val="0"/>
        <w:pBdr>
          <w:bottom w:val="none" w:color="auto" w:sz="0" w:space="0"/>
        </w:pBdr>
        <w:shd w:val="clear" w:fill="FFFFFF"/>
        <w:spacing w:before="0" w:beforeAutospacing="0" w:after="180" w:afterAutospacing="0" w:line="540" w:lineRule="atLeast"/>
        <w:ind w:left="0" w:right="0" w:firstLine="0"/>
        <w:jc w:val="center"/>
        <w:rPr>
          <w:rFonts w:hint="eastAsia" w:ascii="Montserrat" w:hAnsi="Montserrat" w:eastAsia="Montserrat" w:cs="Montserrat"/>
          <w:b/>
          <w:bCs/>
          <w:i w:val="0"/>
          <w:iCs w:val="0"/>
          <w:caps w:val="0"/>
          <w:color w:val="000000"/>
          <w:spacing w:val="0"/>
          <w:kern w:val="44"/>
          <w:sz w:val="39"/>
          <w:szCs w:val="39"/>
          <w:shd w:val="clear" w:fill="FFFFFF"/>
          <w:lang w:val="en-US" w:eastAsia="zh-CN" w:bidi="ar-SA"/>
        </w:rPr>
      </w:pPr>
      <w:bookmarkStart w:id="4" w:name="_Toc26161"/>
      <w:bookmarkStart w:id="5" w:name="_Toc6918"/>
      <w:r>
        <w:rPr>
          <w:rFonts w:hint="default" w:ascii="Montserrat" w:hAnsi="Montserrat" w:eastAsia="Montserrat" w:cs="Montserrat"/>
          <w:b/>
          <w:bCs/>
          <w:i w:val="0"/>
          <w:iCs w:val="0"/>
          <w:caps w:val="0"/>
          <w:color w:val="000000"/>
          <w:spacing w:val="0"/>
          <w:kern w:val="44"/>
          <w:sz w:val="39"/>
          <w:szCs w:val="39"/>
          <w:shd w:val="clear" w:fill="FFFFFF"/>
          <w:lang w:val="en-US" w:eastAsia="zh-CN" w:bidi="ar-SA"/>
        </w:rPr>
        <w:t>融水苗族自治县人民医院</w:t>
      </w:r>
      <w:r>
        <w:rPr>
          <w:rFonts w:hint="eastAsia" w:ascii="Montserrat" w:hAnsi="Montserrat" w:eastAsia="Montserrat" w:cs="Montserrat"/>
          <w:b/>
          <w:bCs/>
          <w:i w:val="0"/>
          <w:iCs w:val="0"/>
          <w:caps w:val="0"/>
          <w:color w:val="000000"/>
          <w:spacing w:val="0"/>
          <w:kern w:val="44"/>
          <w:sz w:val="39"/>
          <w:szCs w:val="39"/>
          <w:shd w:val="clear" w:fill="FFFFFF"/>
          <w:lang w:val="en-US" w:eastAsia="zh-CN" w:bidi="ar-SA"/>
        </w:rPr>
        <w:t>体检系统采购项目</w:t>
      </w:r>
    </w:p>
    <w:p w14:paraId="5C4BF076">
      <w:pPr>
        <w:pStyle w:val="2"/>
        <w:keepNext w:val="0"/>
        <w:keepLines w:val="0"/>
        <w:widowControl/>
        <w:suppressLineNumbers w:val="0"/>
        <w:pBdr>
          <w:bottom w:val="none" w:color="auto" w:sz="0" w:space="0"/>
        </w:pBdr>
        <w:shd w:val="clear" w:fill="FFFFFF"/>
        <w:spacing w:before="0" w:beforeAutospacing="0" w:after="180" w:afterAutospacing="0" w:line="540" w:lineRule="atLeast"/>
        <w:ind w:left="0" w:right="0" w:firstLine="0"/>
        <w:jc w:val="center"/>
        <w:rPr>
          <w:rFonts w:hint="eastAsia" w:ascii="Montserrat" w:hAnsi="Montserrat" w:eastAsia="Montserrat" w:cs="Montserrat"/>
          <w:b/>
          <w:bCs/>
          <w:i w:val="0"/>
          <w:iCs w:val="0"/>
          <w:caps w:val="0"/>
          <w:color w:val="000000"/>
          <w:spacing w:val="0"/>
          <w:kern w:val="44"/>
          <w:sz w:val="39"/>
          <w:szCs w:val="39"/>
          <w:shd w:val="clear" w:fill="FFFFFF"/>
          <w:lang w:val="en-US" w:eastAsia="zh-CN" w:bidi="ar-SA"/>
        </w:rPr>
      </w:pPr>
      <w:r>
        <w:rPr>
          <w:rFonts w:hint="default" w:ascii="Montserrat" w:hAnsi="Montserrat" w:eastAsia="Montserrat" w:cs="Montserrat"/>
          <w:b/>
          <w:bCs/>
          <w:i w:val="0"/>
          <w:iCs w:val="0"/>
          <w:caps w:val="0"/>
          <w:color w:val="000000"/>
          <w:spacing w:val="0"/>
          <w:kern w:val="44"/>
          <w:sz w:val="39"/>
          <w:szCs w:val="39"/>
          <w:shd w:val="clear" w:fill="FFFFFF"/>
          <w:lang w:val="en-US" w:eastAsia="zh-CN" w:bidi="ar-SA"/>
        </w:rPr>
        <w:t>竞争性磋商公告</w:t>
      </w:r>
    </w:p>
    <w:p w14:paraId="5E8211F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融水苗族自治县人民医院现就“医院体检系统采购项目”进行院内竞争性磋商招标采购，诚邀符合资格条件的供应商参与现场投标：</w:t>
      </w:r>
    </w:p>
    <w:p w14:paraId="5207618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一、项目基本情况</w:t>
      </w:r>
    </w:p>
    <w:p w14:paraId="0EC48BD9">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（一）项目编号：RYCG202504</w:t>
      </w:r>
      <w:r>
        <w:rPr>
          <w:rFonts w:hint="eastAsia" w:ascii="宋体" w:hAnsi="宋体" w:cs="宋体"/>
          <w:color w:val="auto"/>
          <w:sz w:val="28"/>
          <w:szCs w:val="28"/>
          <w:lang w:val="en-US" w:eastAsia="zh-CN"/>
        </w:rPr>
        <w:t>4</w:t>
      </w:r>
    </w:p>
    <w:p w14:paraId="3AFB54C7">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项目名称：融水苗族自治县人民医院体检系统采购项目。</w:t>
      </w:r>
    </w:p>
    <w:p w14:paraId="12052F62">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（二）项目需求</w:t>
      </w:r>
    </w:p>
    <w:p w14:paraId="205DACE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采购 1 套体检信息管理系统，具体技术参数及性能配置要求详见竞争性磋商文件第二章采购需求。</w:t>
      </w:r>
    </w:p>
    <w:p w14:paraId="03F374BA">
      <w:pPr>
        <w:keepNext w:val="0"/>
        <w:keepLines w:val="0"/>
        <w:pageBreakBefore w:val="0"/>
        <w:numPr>
          <w:ilvl w:val="0"/>
          <w:numId w:val="3"/>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招标控制价：</w:t>
      </w:r>
    </w:p>
    <w:p w14:paraId="01DE694A">
      <w:pPr>
        <w:keepNext w:val="0"/>
        <w:keepLines w:val="0"/>
        <w:pageBreakBefore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人民币叁拾肆万伍仟元整（¥345000.00 元）。</w:t>
      </w:r>
    </w:p>
    <w:p w14:paraId="52A9EF0D">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二、申请人的资格要求</w:t>
      </w:r>
    </w:p>
    <w:p w14:paraId="2EF3ECC5">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1.满足《中华人民共和国政府采购法》第二十二条规定；</w:t>
      </w:r>
    </w:p>
    <w:p w14:paraId="3FF9180F">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2.本项目的特定资格要求：供应商须具有独立法人资格，能够独立承担民事责任，提供有效的营业执照（或事业单位法人证书等相关证明）；</w:t>
      </w:r>
    </w:p>
    <w:p w14:paraId="04072D4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3.供应商须具有所投体检信息管理系统的开发能力或合法代理权；</w:t>
      </w:r>
    </w:p>
    <w:p w14:paraId="5235692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4.近三年内（自磋商文件发售之日起往前推算），在经营活动中没有重大违法记录（提供书面声明）；</w:t>
      </w:r>
    </w:p>
    <w:p w14:paraId="4FFD4C5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5.具有良好的商业信誉和健全的财务会计制度（提供近一年度经审计的财务报告或银行出具的资信证明）；</w:t>
      </w:r>
    </w:p>
    <w:p w14:paraId="7D739650">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6.具有履行合同所必需的设备和专业技术能力（提供相关证明材料）；</w:t>
      </w:r>
    </w:p>
    <w:p w14:paraId="1899E5B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7.有依法缴纳税收和社会保障资金的良好记录（提供近三个月的缴纳凭证）；</w:t>
      </w:r>
    </w:p>
    <w:p w14:paraId="01078932">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8.本项目不接受联合体投标。</w:t>
      </w:r>
    </w:p>
    <w:p w14:paraId="7E1BC12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三、投标文件组成</w:t>
      </w:r>
    </w:p>
    <w:p w14:paraId="1C3FDFC6">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营业执照（副本）、授权委托书、项目负责人身份证复印件；商务报价等（以上文件均需加盖投标人公章）；投标文件用A4纸打印并按顺序装订成一册，正本一份，副本三份，密封装袋，封面注明“正本/副本”及项目编号，投标文件封面、骑缝、密封袋封口处均需加盖投标单位公章，否则视为无效投标。</w:t>
      </w:r>
    </w:p>
    <w:p w14:paraId="6929F2E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四、磋商文件获取及响应文件递交</w:t>
      </w:r>
    </w:p>
    <w:p w14:paraId="7C6F91C5">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1.获取与截至时间：2025年7月</w:t>
      </w:r>
      <w:r>
        <w:rPr>
          <w:rFonts w:hint="eastAsia" w:ascii="宋体" w:hAnsi="宋体" w:cs="宋体"/>
          <w:color w:val="auto"/>
          <w:sz w:val="28"/>
          <w:szCs w:val="28"/>
          <w:lang w:val="en-US" w:eastAsia="zh-CN"/>
        </w:rPr>
        <w:t>30</w:t>
      </w:r>
      <w:r>
        <w:rPr>
          <w:rFonts w:hint="eastAsia" w:ascii="宋体" w:hAnsi="宋体" w:eastAsia="宋体" w:cs="宋体"/>
          <w:color w:val="auto"/>
          <w:sz w:val="28"/>
          <w:szCs w:val="28"/>
          <w:lang w:val="en-US" w:eastAsia="zh-CN"/>
        </w:rPr>
        <w:t>日至</w:t>
      </w:r>
      <w:r>
        <w:rPr>
          <w:rFonts w:hint="eastAsia" w:ascii="宋体" w:hAnsi="宋体" w:cs="宋体"/>
          <w:color w:val="auto"/>
          <w:sz w:val="28"/>
          <w:szCs w:val="28"/>
          <w:lang w:val="en-US" w:eastAsia="zh-CN"/>
        </w:rPr>
        <w:t>8</w:t>
      </w:r>
      <w:r>
        <w:rPr>
          <w:rFonts w:hint="eastAsia" w:ascii="宋体" w:hAnsi="宋体" w:eastAsia="宋体" w:cs="宋体"/>
          <w:color w:val="auto"/>
          <w:sz w:val="28"/>
          <w:szCs w:val="28"/>
          <w:lang w:val="en-US" w:eastAsia="zh-CN"/>
        </w:rPr>
        <w:t>月</w:t>
      </w:r>
      <w:r>
        <w:rPr>
          <w:rFonts w:hint="eastAsia" w:ascii="宋体" w:hAnsi="宋体" w:cs="宋体"/>
          <w:color w:val="auto"/>
          <w:sz w:val="28"/>
          <w:szCs w:val="28"/>
          <w:lang w:val="en-US" w:eastAsia="zh-CN"/>
        </w:rPr>
        <w:t>5</w:t>
      </w:r>
      <w:r>
        <w:rPr>
          <w:rFonts w:hint="eastAsia" w:ascii="宋体" w:hAnsi="宋体" w:eastAsia="宋体" w:cs="宋体"/>
          <w:color w:val="auto"/>
          <w:sz w:val="28"/>
          <w:szCs w:val="28"/>
          <w:lang w:val="en-US" w:eastAsia="zh-CN"/>
        </w:rPr>
        <w:t>日（工作日8:30-12:00，15:00-17:30）</w:t>
      </w:r>
    </w:p>
    <w:p w14:paraId="6C1638C9">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2.地点：线上公告附件自行下载。</w:t>
      </w:r>
    </w:p>
    <w:p w14:paraId="5FB8233B">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3.费用：免费下载，报名时需提交加盖公章的营业执照副本复印件、报名表以及法定代表人授权委托书、资质证明等材料”。</w:t>
      </w:r>
    </w:p>
    <w:p w14:paraId="79F54185">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4.线上报名：报名文件发送至邮箱：251032761@qq.com或微信提交报名资料：采购办 万先生13768228700</w:t>
      </w:r>
    </w:p>
    <w:p w14:paraId="04C9238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5.项目咨询：信息科 陆老师 18677287395</w:t>
      </w:r>
    </w:p>
    <w:p w14:paraId="59AC3EA9">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五、磋商评审</w:t>
      </w:r>
    </w:p>
    <w:p w14:paraId="4E80D5C2">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1.递交投标文件时间：2025年</w:t>
      </w:r>
      <w:r>
        <w:rPr>
          <w:rFonts w:hint="eastAsia" w:ascii="宋体" w:hAnsi="宋体" w:cs="宋体"/>
          <w:color w:val="auto"/>
          <w:sz w:val="28"/>
          <w:szCs w:val="28"/>
          <w:lang w:val="en-US" w:eastAsia="zh-CN"/>
        </w:rPr>
        <w:t>8</w:t>
      </w:r>
      <w:r>
        <w:rPr>
          <w:rFonts w:hint="eastAsia" w:ascii="宋体" w:hAnsi="宋体" w:eastAsia="宋体" w:cs="宋体"/>
          <w:color w:val="auto"/>
          <w:sz w:val="28"/>
          <w:szCs w:val="28"/>
          <w:lang w:val="en-US" w:eastAsia="zh-CN"/>
        </w:rPr>
        <w:t>月</w:t>
      </w:r>
      <w:r>
        <w:rPr>
          <w:rFonts w:hint="eastAsia" w:ascii="宋体" w:hAnsi="宋体" w:cs="宋体"/>
          <w:color w:val="auto"/>
          <w:sz w:val="28"/>
          <w:szCs w:val="28"/>
          <w:lang w:val="en-US" w:eastAsia="zh-CN"/>
        </w:rPr>
        <w:t>6</w:t>
      </w:r>
      <w:r>
        <w:rPr>
          <w:rFonts w:hint="eastAsia" w:ascii="宋体" w:hAnsi="宋体" w:eastAsia="宋体" w:cs="宋体"/>
          <w:color w:val="auto"/>
          <w:sz w:val="28"/>
          <w:szCs w:val="28"/>
          <w:lang w:val="en-US" w:eastAsia="zh-CN"/>
        </w:rPr>
        <w:t>日</w:t>
      </w:r>
      <w:r>
        <w:rPr>
          <w:rFonts w:hint="eastAsia" w:ascii="宋体" w:hAnsi="宋体" w:cs="宋体"/>
          <w:color w:val="auto"/>
          <w:sz w:val="28"/>
          <w:szCs w:val="28"/>
          <w:lang w:val="en-US" w:eastAsia="zh-CN"/>
        </w:rPr>
        <w:t>上</w:t>
      </w:r>
      <w:r>
        <w:rPr>
          <w:rFonts w:hint="eastAsia" w:ascii="宋体" w:hAnsi="宋体" w:eastAsia="宋体" w:cs="宋体"/>
          <w:color w:val="auto"/>
          <w:sz w:val="28"/>
          <w:szCs w:val="28"/>
          <w:lang w:val="en-US" w:eastAsia="zh-CN"/>
        </w:rPr>
        <w:t>午</w:t>
      </w:r>
      <w:r>
        <w:rPr>
          <w:rFonts w:hint="eastAsia" w:ascii="宋体" w:hAnsi="宋体" w:cs="宋体"/>
          <w:color w:val="auto"/>
          <w:sz w:val="28"/>
          <w:szCs w:val="28"/>
          <w:lang w:val="en-US" w:eastAsia="zh-CN"/>
        </w:rPr>
        <w:t>09</w:t>
      </w:r>
      <w:r>
        <w:rPr>
          <w:rFonts w:hint="eastAsia" w:ascii="宋体" w:hAnsi="宋体" w:eastAsia="宋体" w:cs="宋体"/>
          <w:color w:val="auto"/>
          <w:sz w:val="28"/>
          <w:szCs w:val="28"/>
          <w:lang w:val="en-US" w:eastAsia="zh-CN"/>
        </w:rPr>
        <w:t>:</w:t>
      </w:r>
      <w:r>
        <w:rPr>
          <w:rFonts w:hint="eastAsia" w:ascii="宋体" w:hAnsi="宋体" w:cs="宋体"/>
          <w:color w:val="auto"/>
          <w:sz w:val="28"/>
          <w:szCs w:val="28"/>
          <w:lang w:val="en-US" w:eastAsia="zh-CN"/>
        </w:rPr>
        <w:t>3</w:t>
      </w:r>
      <w:r>
        <w:rPr>
          <w:rFonts w:hint="eastAsia" w:ascii="宋体" w:hAnsi="宋体" w:eastAsia="宋体" w:cs="宋体"/>
          <w:color w:val="auto"/>
          <w:sz w:val="28"/>
          <w:szCs w:val="28"/>
          <w:lang w:val="en-US" w:eastAsia="zh-CN"/>
        </w:rPr>
        <w:t>0-</w:t>
      </w:r>
      <w:r>
        <w:rPr>
          <w:rFonts w:hint="eastAsia" w:ascii="宋体" w:hAnsi="宋体" w:cs="宋体"/>
          <w:color w:val="auto"/>
          <w:sz w:val="28"/>
          <w:szCs w:val="28"/>
          <w:lang w:val="en-US" w:eastAsia="zh-CN"/>
        </w:rPr>
        <w:t>10</w:t>
      </w:r>
      <w:r>
        <w:rPr>
          <w:rFonts w:hint="eastAsia" w:ascii="宋体" w:hAnsi="宋体" w:eastAsia="宋体" w:cs="宋体"/>
          <w:color w:val="auto"/>
          <w:sz w:val="28"/>
          <w:szCs w:val="28"/>
          <w:lang w:val="en-US" w:eastAsia="zh-CN"/>
        </w:rPr>
        <w:t>:00</w:t>
      </w:r>
    </w:p>
    <w:p w14:paraId="1B87AA23">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w:t>
      </w:r>
      <w:r>
        <w:rPr>
          <w:rFonts w:hint="eastAsia" w:ascii="宋体" w:hAnsi="宋体" w:cs="宋体"/>
          <w:color w:val="auto"/>
          <w:sz w:val="28"/>
          <w:szCs w:val="28"/>
          <w:lang w:val="en-US" w:eastAsia="zh-CN"/>
        </w:rPr>
        <w:t>磋商</w:t>
      </w:r>
      <w:r>
        <w:rPr>
          <w:rFonts w:hint="eastAsia" w:ascii="宋体" w:hAnsi="宋体" w:eastAsia="宋体" w:cs="宋体"/>
          <w:color w:val="auto"/>
          <w:sz w:val="28"/>
          <w:szCs w:val="28"/>
          <w:lang w:val="en-US" w:eastAsia="zh-CN"/>
        </w:rPr>
        <w:t>会议时间：2025年</w:t>
      </w:r>
      <w:r>
        <w:rPr>
          <w:rFonts w:hint="eastAsia" w:ascii="宋体" w:hAnsi="宋体" w:cs="宋体"/>
          <w:color w:val="auto"/>
          <w:sz w:val="28"/>
          <w:szCs w:val="28"/>
          <w:lang w:val="en-US" w:eastAsia="zh-CN"/>
        </w:rPr>
        <w:t>8</w:t>
      </w:r>
      <w:r>
        <w:rPr>
          <w:rFonts w:hint="eastAsia" w:ascii="宋体" w:hAnsi="宋体" w:eastAsia="宋体" w:cs="宋体"/>
          <w:color w:val="auto"/>
          <w:sz w:val="28"/>
          <w:szCs w:val="28"/>
          <w:lang w:val="en-US" w:eastAsia="zh-CN"/>
        </w:rPr>
        <w:t>月</w:t>
      </w:r>
      <w:r>
        <w:rPr>
          <w:rFonts w:hint="eastAsia" w:ascii="宋体" w:hAnsi="宋体" w:cs="宋体"/>
          <w:color w:val="auto"/>
          <w:sz w:val="28"/>
          <w:szCs w:val="28"/>
          <w:lang w:val="en-US" w:eastAsia="zh-CN"/>
        </w:rPr>
        <w:t>6</w:t>
      </w:r>
      <w:r>
        <w:rPr>
          <w:rFonts w:hint="eastAsia" w:ascii="宋体" w:hAnsi="宋体" w:eastAsia="宋体" w:cs="宋体"/>
          <w:color w:val="auto"/>
          <w:sz w:val="28"/>
          <w:szCs w:val="28"/>
          <w:lang w:val="en-US" w:eastAsia="zh-CN"/>
        </w:rPr>
        <w:t>日</w:t>
      </w:r>
      <w:r>
        <w:rPr>
          <w:rFonts w:hint="eastAsia" w:ascii="宋体" w:hAnsi="宋体" w:cs="宋体"/>
          <w:color w:val="auto"/>
          <w:sz w:val="28"/>
          <w:szCs w:val="28"/>
          <w:lang w:val="en-US" w:eastAsia="zh-CN"/>
        </w:rPr>
        <w:t>上</w:t>
      </w:r>
      <w:r>
        <w:rPr>
          <w:rFonts w:hint="eastAsia" w:ascii="宋体" w:hAnsi="宋体" w:eastAsia="宋体" w:cs="宋体"/>
          <w:color w:val="auto"/>
          <w:sz w:val="28"/>
          <w:szCs w:val="28"/>
          <w:lang w:val="en-US" w:eastAsia="zh-CN"/>
        </w:rPr>
        <w:t>午</w:t>
      </w:r>
      <w:r>
        <w:rPr>
          <w:rFonts w:hint="eastAsia" w:ascii="宋体" w:hAnsi="宋体" w:cs="宋体"/>
          <w:color w:val="auto"/>
          <w:sz w:val="28"/>
          <w:szCs w:val="28"/>
          <w:lang w:val="en-US" w:eastAsia="zh-CN"/>
        </w:rPr>
        <w:t>10：00</w:t>
      </w:r>
    </w:p>
    <w:p w14:paraId="5852C4F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3.地点：融水苗族自治县人民医院5号楼4楼一体化会议室</w:t>
      </w:r>
    </w:p>
    <w:p w14:paraId="25CE47C4">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4.方式：综合评分法（报价分30</w:t>
      </w:r>
      <w:r>
        <w:rPr>
          <w:rFonts w:hint="eastAsia" w:ascii="宋体" w:hAnsi="宋体" w:cs="宋体"/>
          <w:color w:val="auto"/>
          <w:sz w:val="28"/>
          <w:szCs w:val="28"/>
          <w:lang w:val="en-US" w:eastAsia="zh-CN"/>
        </w:rPr>
        <w:t>分</w:t>
      </w:r>
      <w:r>
        <w:rPr>
          <w:rFonts w:hint="eastAsia" w:ascii="宋体" w:hAnsi="宋体" w:eastAsia="宋体" w:cs="宋体"/>
          <w:color w:val="auto"/>
          <w:sz w:val="28"/>
          <w:szCs w:val="28"/>
          <w:lang w:val="en-US" w:eastAsia="zh-CN"/>
        </w:rPr>
        <w:t>+技术响应度40分+功能证明力15分+售后服务10分+企业业绩5分，满分 100 分，详见附件：竞争性磋商评分表）</w:t>
      </w:r>
      <w:bookmarkStart w:id="16" w:name="_GoBack"/>
      <w:bookmarkEnd w:id="16"/>
    </w:p>
    <w:p w14:paraId="587F4B72">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六、发布媒介</w:t>
      </w:r>
    </w:p>
    <w:p w14:paraId="42AFBAA8">
      <w:pPr>
        <w:keepNext w:val="0"/>
        <w:keepLines w:val="0"/>
        <w:pageBreakBefore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本公告同步发布于融水苗族自治县人民医院官方网站、融水苗族自治县人民医院公众号。 </w:t>
      </w:r>
    </w:p>
    <w:p w14:paraId="23AF9820">
      <w:pPr>
        <w:keepNext w:val="0"/>
        <w:keepLines w:val="0"/>
        <w:pageBreakBefore w:val="0"/>
        <w:kinsoku/>
        <w:wordWrap/>
        <w:overflowPunct/>
        <w:topLinePunct w:val="0"/>
        <w:autoSpaceDE/>
        <w:autoSpaceDN/>
        <w:bidi w:val="0"/>
        <w:adjustRightInd/>
        <w:snapToGrid/>
        <w:spacing w:line="500" w:lineRule="exact"/>
        <w:ind w:firstLine="560" w:firstLineChars="200"/>
        <w:jc w:val="righ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融水苗族自治县人民医院</w:t>
      </w:r>
    </w:p>
    <w:p w14:paraId="7D24D15D">
      <w:pPr>
        <w:keepNext w:val="0"/>
        <w:keepLines w:val="0"/>
        <w:pageBreakBefore w:val="0"/>
        <w:kinsoku/>
        <w:wordWrap/>
        <w:overflowPunct/>
        <w:topLinePunct w:val="0"/>
        <w:autoSpaceDE/>
        <w:autoSpaceDN/>
        <w:bidi w:val="0"/>
        <w:adjustRightInd/>
        <w:snapToGrid/>
        <w:spacing w:line="500" w:lineRule="exact"/>
        <w:ind w:firstLine="560" w:firstLineChars="200"/>
        <w:jc w:val="right"/>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2025年07月</w:t>
      </w:r>
      <w:r>
        <w:rPr>
          <w:rFonts w:hint="eastAsia" w:ascii="宋体" w:hAnsi="宋体" w:cs="宋体"/>
          <w:color w:val="auto"/>
          <w:sz w:val="28"/>
          <w:szCs w:val="28"/>
          <w:lang w:val="en-US" w:eastAsia="zh-CN"/>
        </w:rPr>
        <w:t>30</w:t>
      </w:r>
      <w:r>
        <w:rPr>
          <w:rFonts w:hint="eastAsia" w:ascii="宋体" w:hAnsi="宋体" w:eastAsia="宋体" w:cs="宋体"/>
          <w:color w:val="auto"/>
          <w:sz w:val="28"/>
          <w:szCs w:val="28"/>
          <w:lang w:val="en-US" w:eastAsia="zh-CN"/>
        </w:rPr>
        <w:t>日</w:t>
      </w:r>
    </w:p>
    <w:p w14:paraId="46117559">
      <w:pPr>
        <w:rPr>
          <w:rFonts w:hint="eastAsia"/>
          <w:lang w:val="en-US" w:eastAsia="zh-CN"/>
        </w:rPr>
      </w:pPr>
    </w:p>
    <w:p w14:paraId="068975C2">
      <w:pPr>
        <w:rPr>
          <w:rFonts w:hint="eastAsia"/>
          <w:lang w:val="en-US" w:eastAsia="zh-CN"/>
        </w:rPr>
      </w:pPr>
    </w:p>
    <w:p w14:paraId="75E11FE2">
      <w:pPr>
        <w:rPr>
          <w:rFonts w:hint="eastAsia"/>
          <w:lang w:val="en-US" w:eastAsia="zh-CN"/>
        </w:rPr>
      </w:pPr>
    </w:p>
    <w:p w14:paraId="454A10F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32"/>
          <w:szCs w:val="32"/>
          <w:lang w:val="en-US" w:eastAsia="zh-CN"/>
        </w:rPr>
      </w:pPr>
      <w:r>
        <w:rPr>
          <w:rFonts w:hint="eastAsia" w:ascii="宋体" w:hAnsi="宋体" w:eastAsia="宋体" w:cs="宋体"/>
          <w:sz w:val="32"/>
          <w:szCs w:val="32"/>
          <w:lang w:val="en-US" w:eastAsia="zh-CN"/>
        </w:rPr>
        <w:t>第</w:t>
      </w:r>
      <w:r>
        <w:rPr>
          <w:rFonts w:hint="eastAsia" w:ascii="宋体" w:hAnsi="宋体" w:cs="宋体"/>
          <w:sz w:val="32"/>
          <w:szCs w:val="32"/>
          <w:lang w:val="en-US" w:eastAsia="zh-CN"/>
        </w:rPr>
        <w:t>二</w:t>
      </w:r>
      <w:r>
        <w:rPr>
          <w:rFonts w:hint="eastAsia" w:ascii="宋体" w:hAnsi="宋体" w:eastAsia="宋体" w:cs="宋体"/>
          <w:sz w:val="32"/>
          <w:szCs w:val="32"/>
        </w:rPr>
        <w:t xml:space="preserve">章  </w:t>
      </w:r>
      <w:r>
        <w:rPr>
          <w:rFonts w:hint="eastAsia" w:ascii="宋体" w:hAnsi="宋体" w:cs="宋体"/>
          <w:sz w:val="32"/>
          <w:szCs w:val="32"/>
          <w:lang w:val="en-US" w:eastAsia="zh-CN"/>
        </w:rPr>
        <w:t>项目需求</w:t>
      </w:r>
    </w:p>
    <w:p w14:paraId="2D9B77AC">
      <w:pPr>
        <w:jc w:val="center"/>
        <w:rPr>
          <w:rFonts w:hint="default" w:ascii="Montserrat" w:hAnsi="Montserrat" w:eastAsia="Montserrat" w:cs="Montserrat"/>
          <w:b/>
          <w:bCs/>
          <w:i w:val="0"/>
          <w:iCs w:val="0"/>
          <w:caps w:val="0"/>
          <w:color w:val="000000"/>
          <w:spacing w:val="0"/>
          <w:kern w:val="44"/>
          <w:sz w:val="39"/>
          <w:szCs w:val="39"/>
          <w:shd w:val="clear" w:fill="FFFFFF"/>
          <w:lang w:val="en-US" w:eastAsia="zh-CN" w:bidi="ar-SA"/>
        </w:rPr>
      </w:pPr>
      <w:r>
        <w:rPr>
          <w:rFonts w:hint="default" w:ascii="Montserrat" w:hAnsi="Montserrat" w:eastAsia="Montserrat" w:cs="Montserrat"/>
          <w:b/>
          <w:bCs/>
          <w:i w:val="0"/>
          <w:iCs w:val="0"/>
          <w:caps w:val="0"/>
          <w:color w:val="000000"/>
          <w:spacing w:val="0"/>
          <w:kern w:val="44"/>
          <w:sz w:val="39"/>
          <w:szCs w:val="39"/>
          <w:shd w:val="clear" w:fill="FFFFFF"/>
          <w:lang w:val="en-US" w:eastAsia="zh-CN" w:bidi="ar-SA"/>
        </w:rPr>
        <w:t>融水苗族自治县人民医院</w:t>
      </w:r>
      <w:r>
        <w:rPr>
          <w:rFonts w:hint="eastAsia" w:ascii="Montserrat" w:hAnsi="Montserrat" w:eastAsia="Montserrat" w:cs="Montserrat"/>
          <w:b/>
          <w:bCs/>
          <w:i w:val="0"/>
          <w:iCs w:val="0"/>
          <w:caps w:val="0"/>
          <w:color w:val="000000"/>
          <w:spacing w:val="0"/>
          <w:kern w:val="44"/>
          <w:sz w:val="39"/>
          <w:szCs w:val="39"/>
          <w:shd w:val="clear" w:fill="FFFFFF"/>
          <w:lang w:val="en-US" w:eastAsia="zh-CN" w:bidi="ar-SA"/>
        </w:rPr>
        <w:t>体检系统采购</w:t>
      </w:r>
      <w:r>
        <w:rPr>
          <w:rFonts w:hint="default" w:ascii="Montserrat" w:hAnsi="Montserrat" w:eastAsia="Montserrat" w:cs="Montserrat"/>
          <w:b/>
          <w:bCs/>
          <w:i w:val="0"/>
          <w:iCs w:val="0"/>
          <w:caps w:val="0"/>
          <w:color w:val="000000"/>
          <w:spacing w:val="0"/>
          <w:kern w:val="44"/>
          <w:sz w:val="39"/>
          <w:szCs w:val="39"/>
          <w:shd w:val="clear" w:fill="FFFFFF"/>
          <w:lang w:val="en-US" w:eastAsia="zh-CN" w:bidi="ar-SA"/>
        </w:rPr>
        <w:t>项目需求</w:t>
      </w:r>
    </w:p>
    <w:p w14:paraId="390A625E">
      <w:pPr>
        <w:keepNext w:val="0"/>
        <w:keepLines w:val="0"/>
        <w:pageBreakBefore w:val="0"/>
        <w:widowControl w:val="0"/>
        <w:kinsoku/>
        <w:wordWrap/>
        <w:overflowPunct/>
        <w:topLinePunct w:val="0"/>
        <w:autoSpaceDE/>
        <w:autoSpaceDN/>
        <w:bidi w:val="0"/>
        <w:adjustRightInd/>
        <w:snapToGrid/>
        <w:spacing w:line="420" w:lineRule="exact"/>
        <w:ind w:left="-10" w:leftChars="-5" w:right="2" w:rightChars="1" w:firstLine="422" w:firstLineChars="200"/>
        <w:textAlignment w:val="auto"/>
        <w:rPr>
          <w:rFonts w:hint="default" w:ascii="宋体" w:hAnsi="宋体" w:eastAsia="宋体" w:cs="宋体"/>
          <w:b/>
          <w:bCs/>
          <w:color w:val="auto"/>
          <w:highlight w:val="yellow"/>
          <w:lang w:val="en-US" w:eastAsia="zh-CN"/>
        </w:rPr>
      </w:pPr>
      <w:r>
        <w:rPr>
          <w:rFonts w:hint="eastAsia" w:ascii="宋体" w:hAnsi="宋体" w:eastAsia="宋体" w:cs="宋体"/>
          <w:b/>
          <w:bCs/>
          <w:color w:val="auto"/>
          <w:highlight w:val="yellow"/>
        </w:rPr>
        <w:t>“实质性要求”是指竞争性磋商文件中已经指明不满足则响应无效的条款，或者不能负偏离的条款，或者采购需求中带“▲”的条款。</w:t>
      </w:r>
    </w:p>
    <w:tbl>
      <w:tblPr>
        <w:tblStyle w:val="53"/>
        <w:tblW w:w="92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342"/>
        <w:gridCol w:w="735"/>
        <w:gridCol w:w="6548"/>
      </w:tblGrid>
      <w:tr w14:paraId="7C6A9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9289" w:type="dxa"/>
            <w:gridSpan w:val="4"/>
            <w:noWrap w:val="0"/>
            <w:vAlign w:val="center"/>
          </w:tcPr>
          <w:p w14:paraId="23F03371">
            <w:pPr>
              <w:spacing w:line="360" w:lineRule="auto"/>
              <w:rPr>
                <w:rFonts w:hint="eastAsia" w:ascii="新宋体" w:hAnsi="新宋体" w:eastAsia="宋体" w:cs="新宋体"/>
                <w:color w:val="auto"/>
                <w:szCs w:val="21"/>
                <w:lang w:eastAsia="zh-CN"/>
              </w:rPr>
            </w:pPr>
            <w:r>
              <w:rPr>
                <w:rFonts w:hint="eastAsia" w:ascii="新宋体" w:hAnsi="新宋体" w:eastAsia="新宋体" w:cs="新宋体"/>
                <w:b/>
                <w:bCs/>
                <w:color w:val="auto"/>
                <w:szCs w:val="21"/>
              </w:rPr>
              <w:t>一、</w:t>
            </w:r>
            <w:r>
              <w:rPr>
                <w:rFonts w:hint="eastAsia"/>
                <w:b/>
                <w:bCs/>
                <w:color w:val="auto"/>
              </w:rPr>
              <w:t>采购</w:t>
            </w:r>
            <w:r>
              <w:rPr>
                <w:rFonts w:hint="eastAsia"/>
                <w:b/>
                <w:bCs/>
                <w:color w:val="auto"/>
                <w:lang w:val="en-US" w:eastAsia="zh-CN"/>
              </w:rPr>
              <w:t>参数</w:t>
            </w:r>
          </w:p>
        </w:tc>
      </w:tr>
      <w:tr w14:paraId="797D1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664" w:type="dxa"/>
            <w:noWrap w:val="0"/>
            <w:vAlign w:val="center"/>
          </w:tcPr>
          <w:p w14:paraId="28D8582D">
            <w:pPr>
              <w:spacing w:line="360" w:lineRule="auto"/>
              <w:jc w:val="center"/>
              <w:rPr>
                <w:rFonts w:hint="eastAsia" w:ascii="新宋体" w:hAnsi="新宋体" w:eastAsia="新宋体" w:cs="新宋体"/>
                <w:color w:val="auto"/>
                <w:szCs w:val="21"/>
              </w:rPr>
            </w:pPr>
            <w:r>
              <w:rPr>
                <w:rFonts w:hint="eastAsia" w:ascii="新宋体" w:hAnsi="新宋体" w:eastAsia="新宋体" w:cs="新宋体"/>
                <w:color w:val="auto"/>
                <w:szCs w:val="21"/>
              </w:rPr>
              <w:t>序号</w:t>
            </w:r>
          </w:p>
        </w:tc>
        <w:tc>
          <w:tcPr>
            <w:tcW w:w="1342" w:type="dxa"/>
            <w:noWrap w:val="0"/>
            <w:vAlign w:val="center"/>
          </w:tcPr>
          <w:p w14:paraId="19944999">
            <w:pPr>
              <w:spacing w:line="360" w:lineRule="auto"/>
              <w:jc w:val="center"/>
              <w:rPr>
                <w:rFonts w:hint="eastAsia" w:ascii="新宋体" w:hAnsi="新宋体" w:eastAsia="新宋体" w:cs="新宋体"/>
                <w:color w:val="auto"/>
                <w:szCs w:val="21"/>
              </w:rPr>
            </w:pPr>
            <w:r>
              <w:rPr>
                <w:rFonts w:hint="eastAsia" w:ascii="新宋体" w:hAnsi="新宋体" w:eastAsia="新宋体" w:cs="新宋体"/>
                <w:color w:val="auto"/>
                <w:szCs w:val="21"/>
              </w:rPr>
              <w:t>标的名称</w:t>
            </w:r>
          </w:p>
        </w:tc>
        <w:tc>
          <w:tcPr>
            <w:tcW w:w="735" w:type="dxa"/>
            <w:noWrap w:val="0"/>
            <w:vAlign w:val="center"/>
          </w:tcPr>
          <w:p w14:paraId="3F7FEECA">
            <w:pPr>
              <w:spacing w:line="360" w:lineRule="auto"/>
              <w:jc w:val="center"/>
              <w:rPr>
                <w:rFonts w:hint="eastAsia" w:ascii="新宋体" w:hAnsi="新宋体" w:eastAsia="新宋体" w:cs="新宋体"/>
                <w:color w:val="auto"/>
                <w:szCs w:val="21"/>
              </w:rPr>
            </w:pPr>
            <w:r>
              <w:rPr>
                <w:rFonts w:hint="eastAsia" w:ascii="新宋体" w:hAnsi="新宋体" w:eastAsia="新宋体" w:cs="新宋体"/>
                <w:color w:val="auto"/>
                <w:szCs w:val="21"/>
              </w:rPr>
              <w:t>数量</w:t>
            </w:r>
          </w:p>
        </w:tc>
        <w:tc>
          <w:tcPr>
            <w:tcW w:w="6548" w:type="dxa"/>
            <w:noWrap w:val="0"/>
            <w:vAlign w:val="center"/>
          </w:tcPr>
          <w:p w14:paraId="3F4DC408">
            <w:pPr>
              <w:spacing w:line="360" w:lineRule="auto"/>
              <w:jc w:val="center"/>
              <w:rPr>
                <w:rFonts w:hint="eastAsia" w:ascii="新宋体" w:hAnsi="新宋体" w:eastAsia="新宋体" w:cs="新宋体"/>
                <w:color w:val="auto"/>
                <w:szCs w:val="21"/>
              </w:rPr>
            </w:pPr>
            <w:r>
              <w:rPr>
                <w:rFonts w:hint="eastAsia" w:ascii="新宋体" w:hAnsi="新宋体" w:eastAsia="新宋体" w:cs="新宋体"/>
                <w:color w:val="auto"/>
                <w:szCs w:val="21"/>
              </w:rPr>
              <w:t>技术参数及性能配置要求</w:t>
            </w:r>
          </w:p>
        </w:tc>
      </w:tr>
      <w:tr w14:paraId="7A766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3" w:hRule="atLeast"/>
          <w:jc w:val="center"/>
        </w:trPr>
        <w:tc>
          <w:tcPr>
            <w:tcW w:w="664" w:type="dxa"/>
            <w:noWrap w:val="0"/>
            <w:vAlign w:val="center"/>
          </w:tcPr>
          <w:p w14:paraId="04FB4FA8">
            <w:pPr>
              <w:spacing w:line="360" w:lineRule="auto"/>
              <w:jc w:val="center"/>
              <w:rPr>
                <w:rFonts w:hint="eastAsia" w:ascii="新宋体" w:hAnsi="新宋体" w:eastAsia="新宋体" w:cs="新宋体"/>
                <w:color w:val="auto"/>
                <w:szCs w:val="21"/>
              </w:rPr>
            </w:pPr>
            <w:r>
              <w:rPr>
                <w:rFonts w:hint="eastAsia" w:ascii="新宋体" w:hAnsi="新宋体" w:eastAsia="新宋体" w:cs="新宋体"/>
                <w:color w:val="auto"/>
                <w:szCs w:val="21"/>
              </w:rPr>
              <w:t>1</w:t>
            </w:r>
          </w:p>
        </w:tc>
        <w:tc>
          <w:tcPr>
            <w:tcW w:w="1342" w:type="dxa"/>
            <w:noWrap w:val="0"/>
            <w:vAlign w:val="center"/>
          </w:tcPr>
          <w:p w14:paraId="23DB2F00">
            <w:pPr>
              <w:tabs>
                <w:tab w:val="left" w:pos="180"/>
                <w:tab w:val="left" w:pos="1620"/>
              </w:tabs>
              <w:spacing w:line="360" w:lineRule="auto"/>
              <w:jc w:val="center"/>
              <w:rPr>
                <w:rFonts w:hint="eastAsia" w:ascii="新宋体" w:hAnsi="新宋体" w:eastAsia="新宋体" w:cs="新宋体"/>
                <w:color w:val="auto"/>
                <w:szCs w:val="21"/>
              </w:rPr>
            </w:pPr>
            <w:r>
              <w:rPr>
                <w:rFonts w:hint="eastAsia" w:ascii="新宋体" w:hAnsi="新宋体" w:eastAsia="新宋体" w:cs="新宋体"/>
                <w:color w:val="auto"/>
                <w:szCs w:val="21"/>
              </w:rPr>
              <w:t>体检信息管理系统</w:t>
            </w:r>
          </w:p>
        </w:tc>
        <w:tc>
          <w:tcPr>
            <w:tcW w:w="735" w:type="dxa"/>
            <w:noWrap w:val="0"/>
            <w:vAlign w:val="center"/>
          </w:tcPr>
          <w:p w14:paraId="60F6EDC1">
            <w:pPr>
              <w:jc w:val="center"/>
              <w:rPr>
                <w:rFonts w:hint="eastAsia" w:ascii="新宋体" w:hAnsi="新宋体" w:eastAsia="新宋体" w:cs="新宋体"/>
                <w:color w:val="auto"/>
                <w:szCs w:val="21"/>
              </w:rPr>
            </w:pPr>
            <w:r>
              <w:rPr>
                <w:rFonts w:hint="eastAsia" w:ascii="新宋体" w:hAnsi="新宋体" w:eastAsia="新宋体" w:cs="新宋体"/>
                <w:color w:val="auto"/>
                <w:szCs w:val="21"/>
              </w:rPr>
              <w:t>1套</w:t>
            </w:r>
          </w:p>
        </w:tc>
        <w:tc>
          <w:tcPr>
            <w:tcW w:w="6548" w:type="dxa"/>
            <w:noWrap w:val="0"/>
            <w:vAlign w:val="center"/>
          </w:tcPr>
          <w:p w14:paraId="7B434C34">
            <w:pPr>
              <w:pStyle w:val="201"/>
              <w:spacing w:line="400" w:lineRule="exact"/>
              <w:rPr>
                <w:rFonts w:hint="eastAsia"/>
                <w:b/>
                <w:color w:val="auto"/>
              </w:rPr>
            </w:pPr>
            <w:r>
              <w:rPr>
                <w:rFonts w:hint="eastAsia"/>
                <w:b/>
                <w:color w:val="auto"/>
              </w:rPr>
              <w:t>一、系统整体要求</w:t>
            </w:r>
          </w:p>
          <w:p w14:paraId="197A2CD6">
            <w:pPr>
              <w:pStyle w:val="201"/>
              <w:spacing w:line="400" w:lineRule="exact"/>
              <w:rPr>
                <w:rFonts w:hint="eastAsia"/>
                <w:bCs/>
                <w:color w:val="auto"/>
                <w:highlight w:val="yellow"/>
              </w:rPr>
            </w:pPr>
            <w:r>
              <w:rPr>
                <w:rFonts w:hint="eastAsia"/>
                <w:bCs/>
                <w:color w:val="auto"/>
                <w:highlight w:val="yellow"/>
              </w:rPr>
              <w:t>▲1.软件架构：系统为B/S架构，使用JAVA开发。</w:t>
            </w:r>
          </w:p>
          <w:p w14:paraId="03F514BF">
            <w:pPr>
              <w:pStyle w:val="201"/>
              <w:spacing w:line="400" w:lineRule="exact"/>
              <w:rPr>
                <w:rFonts w:hint="eastAsia"/>
                <w:bCs/>
                <w:color w:val="auto"/>
                <w:highlight w:val="yellow"/>
              </w:rPr>
            </w:pPr>
            <w:r>
              <w:rPr>
                <w:rFonts w:hint="eastAsia"/>
                <w:bCs/>
                <w:color w:val="auto"/>
                <w:highlight w:val="yellow"/>
              </w:rPr>
              <w:t>▲2.多院区管理：系统部署一套软件，一个数据库能实现多个院区同时使用，能够实现多院区同质化管理，具有总院管理和分医院管理功能。总院管理</w:t>
            </w:r>
            <w:r>
              <w:rPr>
                <w:rFonts w:hint="eastAsia"/>
                <w:bCs/>
                <w:color w:val="auto"/>
                <w:highlight w:val="yellow"/>
                <w:lang w:eastAsia="zh-CN"/>
              </w:rPr>
              <w:t>系统应包含以下管理模块：医院组织架构、</w:t>
            </w:r>
            <w:r>
              <w:rPr>
                <w:rFonts w:hint="eastAsia"/>
                <w:bCs/>
                <w:color w:val="auto"/>
                <w:highlight w:val="yellow"/>
              </w:rPr>
              <w:t>科室</w:t>
            </w:r>
            <w:r>
              <w:rPr>
                <w:rFonts w:hint="eastAsia"/>
                <w:bCs/>
                <w:color w:val="auto"/>
                <w:highlight w:val="yellow"/>
                <w:lang w:eastAsia="zh-CN"/>
              </w:rPr>
              <w:t>设置</w:t>
            </w:r>
            <w:r>
              <w:rPr>
                <w:rFonts w:hint="eastAsia"/>
                <w:bCs/>
                <w:color w:val="auto"/>
                <w:highlight w:val="yellow"/>
              </w:rPr>
              <w:t>、体检项目</w:t>
            </w:r>
            <w:r>
              <w:rPr>
                <w:rFonts w:hint="eastAsia"/>
                <w:bCs/>
                <w:color w:val="auto"/>
                <w:highlight w:val="yellow"/>
                <w:lang w:eastAsia="zh-CN"/>
              </w:rPr>
              <w:t>库、报告模板库、</w:t>
            </w:r>
            <w:r>
              <w:rPr>
                <w:rFonts w:hint="eastAsia"/>
                <w:bCs/>
                <w:color w:val="auto"/>
                <w:highlight w:val="yellow"/>
              </w:rPr>
              <w:t>组合</w:t>
            </w:r>
            <w:r>
              <w:rPr>
                <w:rFonts w:hint="eastAsia"/>
                <w:bCs/>
                <w:color w:val="auto"/>
                <w:highlight w:val="yellow"/>
                <w:lang w:eastAsia="zh-CN"/>
              </w:rPr>
              <w:t>模板库、组合项目配置、</w:t>
            </w:r>
            <w:r>
              <w:rPr>
                <w:rFonts w:hint="eastAsia"/>
                <w:bCs/>
                <w:color w:val="auto"/>
                <w:highlight w:val="yellow"/>
              </w:rPr>
              <w:t>套餐管理</w:t>
            </w:r>
            <w:r>
              <w:rPr>
                <w:rFonts w:hint="eastAsia"/>
                <w:bCs/>
                <w:color w:val="auto"/>
                <w:highlight w:val="yellow"/>
                <w:lang w:eastAsia="zh-CN"/>
              </w:rPr>
              <w:t>（总院级）</w:t>
            </w:r>
            <w:r>
              <w:rPr>
                <w:rFonts w:hint="eastAsia"/>
                <w:bCs/>
                <w:color w:val="auto"/>
                <w:highlight w:val="yellow"/>
              </w:rPr>
              <w:t>、诊断</w:t>
            </w:r>
            <w:r>
              <w:rPr>
                <w:rFonts w:hint="eastAsia"/>
                <w:bCs/>
                <w:color w:val="auto"/>
                <w:highlight w:val="yellow"/>
                <w:lang w:eastAsia="zh-CN"/>
              </w:rPr>
              <w:t>标准库</w:t>
            </w:r>
            <w:r>
              <w:rPr>
                <w:rFonts w:hint="eastAsia"/>
                <w:bCs/>
                <w:color w:val="auto"/>
                <w:highlight w:val="yellow"/>
              </w:rPr>
              <w:t>、会员卡</w:t>
            </w:r>
            <w:r>
              <w:rPr>
                <w:rFonts w:hint="eastAsia"/>
                <w:bCs/>
                <w:color w:val="auto"/>
                <w:highlight w:val="yellow"/>
                <w:lang w:eastAsia="zh-CN"/>
              </w:rPr>
              <w:t>体系</w:t>
            </w:r>
            <w:r>
              <w:rPr>
                <w:rFonts w:hint="eastAsia"/>
                <w:bCs/>
                <w:color w:val="auto"/>
                <w:highlight w:val="yellow"/>
              </w:rPr>
              <w:t>、健康证体检</w:t>
            </w:r>
            <w:r>
              <w:rPr>
                <w:rFonts w:hint="eastAsia"/>
                <w:bCs/>
                <w:color w:val="auto"/>
                <w:highlight w:val="yellow"/>
                <w:lang w:eastAsia="zh-CN"/>
              </w:rPr>
              <w:t>参数</w:t>
            </w:r>
            <w:r>
              <w:rPr>
                <w:rFonts w:hint="eastAsia"/>
                <w:bCs/>
                <w:color w:val="auto"/>
                <w:highlight w:val="yellow"/>
              </w:rPr>
              <w:t>、客户</w:t>
            </w:r>
            <w:r>
              <w:rPr>
                <w:rFonts w:hint="eastAsia"/>
                <w:bCs/>
                <w:color w:val="auto"/>
                <w:highlight w:val="yellow"/>
                <w:lang w:eastAsia="zh-CN"/>
              </w:rPr>
              <w:t>分</w:t>
            </w:r>
            <w:r>
              <w:rPr>
                <w:rFonts w:hint="eastAsia"/>
                <w:bCs/>
                <w:color w:val="auto"/>
                <w:highlight w:val="yellow"/>
              </w:rPr>
              <w:t>级</w:t>
            </w:r>
            <w:r>
              <w:rPr>
                <w:rFonts w:hint="eastAsia"/>
                <w:bCs/>
                <w:color w:val="auto"/>
                <w:highlight w:val="yellow"/>
                <w:lang w:eastAsia="zh-CN"/>
              </w:rPr>
              <w:t>策略等</w:t>
            </w:r>
            <w:r>
              <w:rPr>
                <w:rFonts w:hint="eastAsia"/>
                <w:bCs/>
                <w:color w:val="auto"/>
                <w:highlight w:val="yellow"/>
              </w:rPr>
              <w:t>。分院管理完成单个医院（院区）内部的基础信息管理：组合项目、套餐管理、科室管理、条码检查单、纸张检查单、体检报告配置等。</w:t>
            </w:r>
          </w:p>
          <w:p w14:paraId="23A2D687">
            <w:pPr>
              <w:pStyle w:val="201"/>
              <w:spacing w:line="400" w:lineRule="exact"/>
              <w:rPr>
                <w:bCs/>
                <w:color w:val="auto"/>
              </w:rPr>
            </w:pPr>
            <w:r>
              <w:rPr>
                <w:rFonts w:hint="eastAsia"/>
                <w:bCs/>
                <w:color w:val="auto"/>
              </w:rPr>
              <w:t>3.模块需要包含：检前个性化智能预约系统，健康管理中心信息管理系统，手机报告查询PDF报告下载系统。</w:t>
            </w:r>
          </w:p>
          <w:p w14:paraId="15E9853A">
            <w:pPr>
              <w:pStyle w:val="201"/>
              <w:spacing w:line="400" w:lineRule="exact"/>
              <w:rPr>
                <w:bCs/>
                <w:color w:val="auto"/>
              </w:rPr>
            </w:pPr>
            <w:r>
              <w:rPr>
                <w:rFonts w:hint="eastAsia"/>
                <w:bCs/>
                <w:color w:val="auto"/>
                <w:lang w:val="en-US" w:eastAsia="zh-CN"/>
              </w:rPr>
              <w:t>4</w:t>
            </w:r>
            <w:r>
              <w:rPr>
                <w:rFonts w:hint="eastAsia"/>
                <w:bCs/>
                <w:color w:val="auto"/>
              </w:rPr>
              <w:t>.表格设置：</w:t>
            </w:r>
            <w:r>
              <w:rPr>
                <w:bCs/>
                <w:color w:val="auto"/>
              </w:rPr>
              <w:t>系统内部表格要能进行自定义配置的功能，每台电脑可以根据操作人员的需要设置表格内每一个是否需要显示，哪一列排在前面、哪一列排在后面要能通过拖拉完成设置，每一列要能配置默认宽度。</w:t>
            </w:r>
          </w:p>
          <w:p w14:paraId="607663AE">
            <w:pPr>
              <w:pStyle w:val="201"/>
              <w:spacing w:line="400" w:lineRule="exact"/>
              <w:rPr>
                <w:bCs/>
                <w:color w:val="auto"/>
              </w:rPr>
            </w:pPr>
            <w:r>
              <w:rPr>
                <w:rFonts w:hint="eastAsia"/>
                <w:bCs/>
                <w:color w:val="auto"/>
                <w:lang w:val="en-US" w:eastAsia="zh-CN"/>
              </w:rPr>
              <w:t>5</w:t>
            </w:r>
            <w:r>
              <w:rPr>
                <w:rFonts w:hint="eastAsia"/>
                <w:bCs/>
                <w:color w:val="auto"/>
              </w:rPr>
              <w:t>.信息检索查询条件可配置、可折叠：</w:t>
            </w:r>
            <w:r>
              <w:rPr>
                <w:bCs/>
                <w:color w:val="auto"/>
              </w:rPr>
              <w:t>主要业务流程功能界面中，要能通过各种字段检索体检人员信息，如：体检号、姓名、性别、证件号码、婚姻、体检状态、报告状态、工作单位、部门、证件合格状态、单位结算状态、用户类型、单位编码、单位合同编码、总检医生、总审医生、日期类型、是否入队、领取方式、套餐名称、体检类型、年龄范围、病症等。每台电脑要求可以自行配置显示的查询条件，同时为了方便操作，不常用的查询条件要能折叠显示。</w:t>
            </w:r>
          </w:p>
          <w:p w14:paraId="28308496">
            <w:pPr>
              <w:pStyle w:val="201"/>
              <w:spacing w:line="400" w:lineRule="exact"/>
              <w:rPr>
                <w:rFonts w:hint="eastAsia"/>
                <w:b/>
                <w:color w:val="auto"/>
              </w:rPr>
            </w:pPr>
            <w:r>
              <w:rPr>
                <w:rFonts w:hint="eastAsia"/>
                <w:b/>
                <w:color w:val="auto"/>
              </w:rPr>
              <w:t>二、检前个性化智能预约系统</w:t>
            </w:r>
          </w:p>
          <w:p w14:paraId="140B868E">
            <w:pPr>
              <w:pStyle w:val="201"/>
              <w:spacing w:line="400" w:lineRule="exact"/>
              <w:rPr>
                <w:b/>
                <w:color w:val="auto"/>
              </w:rPr>
            </w:pPr>
            <w:r>
              <w:rPr>
                <w:rFonts w:hint="eastAsia"/>
                <w:b/>
                <w:color w:val="auto"/>
              </w:rPr>
              <w:t>（一）</w:t>
            </w:r>
            <w:r>
              <w:rPr>
                <w:b/>
                <w:color w:val="auto"/>
              </w:rPr>
              <w:t>微官网</w:t>
            </w:r>
          </w:p>
          <w:p w14:paraId="1333D948">
            <w:pPr>
              <w:pStyle w:val="201"/>
              <w:spacing w:line="400" w:lineRule="exact"/>
              <w:rPr>
                <w:bCs/>
                <w:color w:val="auto"/>
              </w:rPr>
            </w:pPr>
            <w:r>
              <w:rPr>
                <w:rFonts w:hint="eastAsia"/>
                <w:bCs/>
                <w:color w:val="auto"/>
              </w:rPr>
              <w:t>1.</w:t>
            </w:r>
            <w:r>
              <w:rPr>
                <w:bCs/>
                <w:color w:val="auto"/>
              </w:rPr>
              <w:t>体检中心介绍</w:t>
            </w:r>
            <w:r>
              <w:rPr>
                <w:rFonts w:hint="eastAsia"/>
                <w:bCs/>
                <w:color w:val="auto"/>
              </w:rPr>
              <w:t>：系统</w:t>
            </w:r>
            <w:r>
              <w:rPr>
                <w:bCs/>
                <w:color w:val="auto"/>
              </w:rPr>
              <w:t>可以有详细介绍医院健康管理中心的图文内容。</w:t>
            </w:r>
          </w:p>
          <w:p w14:paraId="2CF99ADB">
            <w:pPr>
              <w:pStyle w:val="201"/>
              <w:spacing w:line="400" w:lineRule="exact"/>
              <w:rPr>
                <w:bCs/>
                <w:color w:val="auto"/>
              </w:rPr>
            </w:pPr>
            <w:r>
              <w:rPr>
                <w:rFonts w:hint="eastAsia"/>
                <w:bCs/>
                <w:color w:val="auto"/>
              </w:rPr>
              <w:t>2.</w:t>
            </w:r>
            <w:r>
              <w:rPr>
                <w:bCs/>
                <w:color w:val="auto"/>
              </w:rPr>
              <w:t>专家介绍</w:t>
            </w:r>
            <w:r>
              <w:rPr>
                <w:rFonts w:hint="eastAsia"/>
                <w:bCs/>
                <w:color w:val="auto"/>
              </w:rPr>
              <w:t>：</w:t>
            </w:r>
            <w:r>
              <w:rPr>
                <w:bCs/>
                <w:color w:val="auto"/>
              </w:rPr>
              <w:t>系统要可以有介绍健康管理中心每个专家的图文内容。</w:t>
            </w:r>
          </w:p>
          <w:p w14:paraId="07AD0F75">
            <w:pPr>
              <w:pStyle w:val="201"/>
              <w:spacing w:line="400" w:lineRule="exact"/>
              <w:rPr>
                <w:bCs/>
                <w:color w:val="auto"/>
              </w:rPr>
            </w:pPr>
            <w:r>
              <w:rPr>
                <w:rFonts w:hint="eastAsia"/>
                <w:bCs/>
                <w:color w:val="auto"/>
              </w:rPr>
              <w:t>3.</w:t>
            </w:r>
            <w:r>
              <w:rPr>
                <w:bCs/>
                <w:color w:val="auto"/>
              </w:rPr>
              <w:t>设备介绍</w:t>
            </w:r>
            <w:r>
              <w:rPr>
                <w:rFonts w:hint="eastAsia"/>
                <w:bCs/>
                <w:color w:val="auto"/>
              </w:rPr>
              <w:t>：</w:t>
            </w:r>
            <w:r>
              <w:rPr>
                <w:bCs/>
                <w:color w:val="auto"/>
              </w:rPr>
              <w:t>系统要可以满足健康管理中心设备介绍的图文内容。</w:t>
            </w:r>
          </w:p>
          <w:p w14:paraId="5291FDF1">
            <w:pPr>
              <w:pStyle w:val="201"/>
              <w:spacing w:line="400" w:lineRule="exact"/>
              <w:rPr>
                <w:bCs/>
                <w:color w:val="auto"/>
              </w:rPr>
            </w:pPr>
            <w:r>
              <w:rPr>
                <w:rFonts w:hint="eastAsia"/>
                <w:bCs/>
                <w:color w:val="auto"/>
              </w:rPr>
              <w:t>4.</w:t>
            </w:r>
            <w:r>
              <w:rPr>
                <w:bCs/>
                <w:color w:val="auto"/>
              </w:rPr>
              <w:t>行业新闻</w:t>
            </w:r>
            <w:r>
              <w:rPr>
                <w:rFonts w:hint="eastAsia"/>
                <w:bCs/>
                <w:color w:val="auto"/>
              </w:rPr>
              <w:t>：</w:t>
            </w:r>
            <w:r>
              <w:rPr>
                <w:bCs/>
                <w:color w:val="auto"/>
              </w:rPr>
              <w:t>系统要可以发送推荐行业内新闻文章或健康宣教的文章。</w:t>
            </w:r>
          </w:p>
          <w:p w14:paraId="737EB126">
            <w:pPr>
              <w:pStyle w:val="201"/>
              <w:spacing w:line="400" w:lineRule="exact"/>
              <w:rPr>
                <w:rFonts w:hint="eastAsia"/>
                <w:b/>
                <w:color w:val="auto"/>
              </w:rPr>
            </w:pPr>
            <w:r>
              <w:rPr>
                <w:rFonts w:hint="eastAsia"/>
                <w:b/>
                <w:color w:val="auto"/>
              </w:rPr>
              <w:t>（二）“我的”界面要求</w:t>
            </w:r>
          </w:p>
          <w:p w14:paraId="3F72184B">
            <w:pPr>
              <w:pStyle w:val="201"/>
              <w:spacing w:line="400" w:lineRule="exact"/>
              <w:rPr>
                <w:bCs/>
                <w:color w:val="auto"/>
              </w:rPr>
            </w:pPr>
            <w:r>
              <w:rPr>
                <w:rFonts w:hint="eastAsia"/>
                <w:bCs/>
                <w:color w:val="auto"/>
              </w:rPr>
              <w:t>1.</w:t>
            </w:r>
            <w:r>
              <w:rPr>
                <w:bCs/>
                <w:color w:val="auto"/>
              </w:rPr>
              <w:t>个人中心</w:t>
            </w:r>
            <w:r>
              <w:rPr>
                <w:rFonts w:hint="eastAsia"/>
                <w:bCs/>
                <w:color w:val="auto"/>
              </w:rPr>
              <w:t>：</w:t>
            </w:r>
            <w:r>
              <w:rPr>
                <w:bCs/>
                <w:color w:val="auto"/>
              </w:rPr>
              <w:t>系统要有个人中心“我的”功能，支持注册/登录个人中心。</w:t>
            </w:r>
          </w:p>
          <w:p w14:paraId="5495B5F8">
            <w:pPr>
              <w:pStyle w:val="201"/>
              <w:spacing w:line="400" w:lineRule="exact"/>
              <w:rPr>
                <w:bCs/>
                <w:color w:val="auto"/>
              </w:rPr>
            </w:pPr>
            <w:r>
              <w:rPr>
                <w:rFonts w:hint="eastAsia"/>
                <w:bCs/>
                <w:color w:val="auto"/>
              </w:rPr>
              <w:t>2.</w:t>
            </w:r>
            <w:r>
              <w:rPr>
                <w:bCs/>
                <w:color w:val="auto"/>
              </w:rPr>
              <w:t>个人信息管理</w:t>
            </w:r>
            <w:r>
              <w:rPr>
                <w:rFonts w:hint="eastAsia"/>
                <w:bCs/>
                <w:color w:val="auto"/>
              </w:rPr>
              <w:t>：</w:t>
            </w:r>
            <w:r>
              <w:rPr>
                <w:bCs/>
                <w:color w:val="auto"/>
              </w:rPr>
              <w:t>系统要能支持显示详细的个人信息管理，姓名、性别、身份证号、手机号码、工作单位等。</w:t>
            </w:r>
          </w:p>
          <w:p w14:paraId="56C8BB47">
            <w:pPr>
              <w:pStyle w:val="201"/>
              <w:spacing w:line="400" w:lineRule="exact"/>
              <w:rPr>
                <w:bCs/>
                <w:color w:val="auto"/>
              </w:rPr>
            </w:pPr>
            <w:r>
              <w:rPr>
                <w:rFonts w:hint="eastAsia"/>
                <w:bCs/>
                <w:color w:val="auto"/>
              </w:rPr>
              <w:t>3.</w:t>
            </w:r>
            <w:r>
              <w:rPr>
                <w:bCs/>
                <w:color w:val="auto"/>
              </w:rPr>
              <w:t>体检者管理</w:t>
            </w:r>
            <w:r>
              <w:rPr>
                <w:rFonts w:hint="eastAsia"/>
                <w:bCs/>
                <w:color w:val="auto"/>
              </w:rPr>
              <w:t>：</w:t>
            </w:r>
            <w:r>
              <w:rPr>
                <w:bCs/>
                <w:color w:val="auto"/>
              </w:rPr>
              <w:t>系统要能可以增加、删除、修改我代约、代管理的人的信息，比如家里的老人、夫妻、孩子。</w:t>
            </w:r>
          </w:p>
          <w:p w14:paraId="4FA58A8C">
            <w:pPr>
              <w:pStyle w:val="201"/>
              <w:spacing w:line="400" w:lineRule="exact"/>
              <w:rPr>
                <w:bCs/>
                <w:color w:val="auto"/>
              </w:rPr>
            </w:pPr>
            <w:r>
              <w:rPr>
                <w:rFonts w:hint="eastAsia"/>
                <w:bCs/>
                <w:color w:val="auto"/>
              </w:rPr>
              <w:t>4.</w:t>
            </w:r>
            <w:r>
              <w:rPr>
                <w:bCs/>
                <w:color w:val="auto"/>
              </w:rPr>
              <w:t>“我的”</w:t>
            </w:r>
            <w:r>
              <w:rPr>
                <w:rFonts w:hint="eastAsia"/>
                <w:bCs/>
                <w:color w:val="auto"/>
              </w:rPr>
              <w:t>：</w:t>
            </w:r>
            <w:r>
              <w:rPr>
                <w:bCs/>
                <w:color w:val="auto"/>
              </w:rPr>
              <w:t>系统要能支持在个人中心管理界面，可以查看和管理我自己各种信息，如订单管理、体检人管理、个人信息修改、登录密码修改等。</w:t>
            </w:r>
          </w:p>
          <w:p w14:paraId="7478746A">
            <w:pPr>
              <w:pStyle w:val="201"/>
              <w:spacing w:line="400" w:lineRule="exact"/>
              <w:rPr>
                <w:rFonts w:hint="eastAsia"/>
                <w:b/>
                <w:color w:val="auto"/>
              </w:rPr>
            </w:pPr>
            <w:r>
              <w:rPr>
                <w:rFonts w:hint="eastAsia"/>
                <w:b/>
                <w:color w:val="auto"/>
              </w:rPr>
              <w:t>（三）个人预约功能要求</w:t>
            </w:r>
          </w:p>
          <w:p w14:paraId="34214DA0">
            <w:pPr>
              <w:pStyle w:val="201"/>
              <w:spacing w:line="400" w:lineRule="exact"/>
              <w:rPr>
                <w:bCs/>
                <w:color w:val="auto"/>
              </w:rPr>
            </w:pPr>
            <w:r>
              <w:rPr>
                <w:rFonts w:hint="eastAsia"/>
                <w:bCs/>
                <w:color w:val="auto"/>
              </w:rPr>
              <w:t>1.</w:t>
            </w:r>
            <w:r>
              <w:rPr>
                <w:bCs/>
                <w:color w:val="auto"/>
              </w:rPr>
              <w:t>套餐预约</w:t>
            </w:r>
            <w:r>
              <w:rPr>
                <w:rFonts w:hint="eastAsia"/>
                <w:bCs/>
                <w:color w:val="auto"/>
              </w:rPr>
              <w:t>：</w:t>
            </w:r>
            <w:r>
              <w:rPr>
                <w:bCs/>
                <w:color w:val="auto"/>
              </w:rPr>
              <w:t>针对招工体检、证件类体检、节假日套餐做活动等，系统要能支持按体</w:t>
            </w:r>
            <w:r>
              <w:rPr>
                <w:rFonts w:hint="eastAsia"/>
                <w:bCs/>
                <w:color w:val="auto"/>
              </w:rPr>
              <w:t>检</w:t>
            </w:r>
            <w:r>
              <w:rPr>
                <w:bCs/>
                <w:color w:val="auto"/>
              </w:rPr>
              <w:t>健康管理中心预设的体检套餐进行体检预约的功能。</w:t>
            </w:r>
          </w:p>
          <w:p w14:paraId="6E2D0848">
            <w:pPr>
              <w:pStyle w:val="201"/>
              <w:spacing w:line="400" w:lineRule="exact"/>
              <w:rPr>
                <w:bCs/>
                <w:color w:val="auto"/>
              </w:rPr>
            </w:pPr>
            <w:r>
              <w:rPr>
                <w:rFonts w:hint="eastAsia"/>
                <w:bCs/>
                <w:color w:val="auto"/>
              </w:rPr>
              <w:t>2.</w:t>
            </w:r>
            <w:r>
              <w:rPr>
                <w:bCs/>
                <w:color w:val="auto"/>
              </w:rPr>
              <w:t>个性化预约</w:t>
            </w:r>
            <w:r>
              <w:rPr>
                <w:rFonts w:hint="eastAsia"/>
                <w:bCs/>
                <w:color w:val="auto"/>
              </w:rPr>
              <w:t>：</w:t>
            </w:r>
            <w:r>
              <w:rPr>
                <w:bCs/>
                <w:color w:val="auto"/>
              </w:rPr>
              <w:t>系统要能支持每个人按自己个人的身体情况，自行选择体检项目和体检日期的功能。</w:t>
            </w:r>
          </w:p>
          <w:p w14:paraId="73943FC3">
            <w:pPr>
              <w:pStyle w:val="201"/>
              <w:spacing w:line="400" w:lineRule="exact"/>
              <w:rPr>
                <w:bCs/>
                <w:color w:val="auto"/>
              </w:rPr>
            </w:pPr>
            <w:r>
              <w:rPr>
                <w:rFonts w:hint="eastAsia"/>
                <w:bCs/>
                <w:color w:val="auto"/>
              </w:rPr>
              <w:t>3.</w:t>
            </w:r>
            <w:r>
              <w:rPr>
                <w:bCs/>
                <w:color w:val="auto"/>
              </w:rPr>
              <w:t>问卷填写</w:t>
            </w:r>
            <w:r>
              <w:rPr>
                <w:rFonts w:hint="eastAsia"/>
                <w:bCs/>
                <w:color w:val="auto"/>
              </w:rPr>
              <w:t>：</w:t>
            </w:r>
            <w:r>
              <w:rPr>
                <w:bCs/>
                <w:color w:val="auto"/>
              </w:rPr>
              <w:t>系统要能支持问卷填写功能，要有专家共识问卷的功能，能通过后台设置约定某些类型的体检必须填问卷。</w:t>
            </w:r>
          </w:p>
          <w:p w14:paraId="39ECAF89">
            <w:pPr>
              <w:pStyle w:val="201"/>
              <w:spacing w:line="400" w:lineRule="exact"/>
              <w:rPr>
                <w:bCs/>
                <w:color w:val="auto"/>
              </w:rPr>
            </w:pPr>
            <w:r>
              <w:rPr>
                <w:rFonts w:hint="eastAsia"/>
                <w:bCs/>
                <w:color w:val="auto"/>
              </w:rPr>
              <w:t>4.</w:t>
            </w:r>
            <w:r>
              <w:rPr>
                <w:bCs/>
                <w:color w:val="auto"/>
              </w:rPr>
              <w:t>智能推荐套餐</w:t>
            </w:r>
            <w:r>
              <w:rPr>
                <w:rFonts w:hint="eastAsia"/>
                <w:bCs/>
                <w:color w:val="auto"/>
              </w:rPr>
              <w:t>：</w:t>
            </w:r>
            <w:r>
              <w:rPr>
                <w:bCs/>
                <w:color w:val="auto"/>
              </w:rPr>
              <w:t>系统</w:t>
            </w:r>
            <w:r>
              <w:rPr>
                <w:rFonts w:hint="eastAsia"/>
                <w:bCs/>
                <w:color w:val="auto"/>
              </w:rPr>
              <w:t>要</w:t>
            </w:r>
            <w:r>
              <w:rPr>
                <w:bCs/>
                <w:color w:val="auto"/>
              </w:rPr>
              <w:t>支持问卷填写完成以后，由系统通过自动推荐出体检人员可能需要的体检项目套餐。</w:t>
            </w:r>
          </w:p>
          <w:p w14:paraId="60E06799">
            <w:pPr>
              <w:pStyle w:val="201"/>
              <w:spacing w:line="400" w:lineRule="exact"/>
              <w:rPr>
                <w:bCs/>
                <w:color w:val="auto"/>
              </w:rPr>
            </w:pPr>
            <w:r>
              <w:rPr>
                <w:rFonts w:hint="eastAsia"/>
                <w:bCs/>
                <w:color w:val="auto"/>
              </w:rPr>
              <w:t>5.</w:t>
            </w:r>
            <w:r>
              <w:rPr>
                <w:bCs/>
                <w:color w:val="auto"/>
              </w:rPr>
              <w:t>自主加项</w:t>
            </w:r>
            <w:r>
              <w:rPr>
                <w:rFonts w:hint="eastAsia"/>
                <w:bCs/>
                <w:color w:val="auto"/>
              </w:rPr>
              <w:t>：</w:t>
            </w:r>
            <w:r>
              <w:rPr>
                <w:bCs/>
                <w:color w:val="auto"/>
              </w:rPr>
              <w:t>系统要能支持个人根据自己身体状况，在原有推荐套餐或单位套餐的基础上自由</w:t>
            </w:r>
            <w:r>
              <w:rPr>
                <w:rFonts w:hint="eastAsia"/>
                <w:bCs/>
                <w:color w:val="auto"/>
              </w:rPr>
              <w:t>地</w:t>
            </w:r>
            <w:r>
              <w:rPr>
                <w:bCs/>
                <w:color w:val="auto"/>
              </w:rPr>
              <w:t>增加体检项目。</w:t>
            </w:r>
          </w:p>
          <w:p w14:paraId="4E0E301E">
            <w:pPr>
              <w:pStyle w:val="201"/>
              <w:spacing w:line="400" w:lineRule="exact"/>
              <w:rPr>
                <w:bCs/>
                <w:color w:val="auto"/>
              </w:rPr>
            </w:pPr>
            <w:r>
              <w:rPr>
                <w:rFonts w:hint="eastAsia"/>
                <w:bCs/>
                <w:color w:val="auto"/>
              </w:rPr>
              <w:t>6.</w:t>
            </w:r>
            <w:r>
              <w:rPr>
                <w:bCs/>
                <w:color w:val="auto"/>
              </w:rPr>
              <w:t>项目互斥</w:t>
            </w:r>
            <w:r>
              <w:rPr>
                <w:rFonts w:hint="eastAsia"/>
                <w:bCs/>
                <w:color w:val="auto"/>
              </w:rPr>
              <w:t>：</w:t>
            </w:r>
            <w:r>
              <w:rPr>
                <w:bCs/>
                <w:color w:val="auto"/>
              </w:rPr>
              <w:t>系统要能支持系统根据互斥规格检查已经选择好的项目，是否有项目不能同时存在。</w:t>
            </w:r>
          </w:p>
          <w:p w14:paraId="60314602">
            <w:pPr>
              <w:pStyle w:val="201"/>
              <w:spacing w:line="400" w:lineRule="exact"/>
              <w:rPr>
                <w:bCs/>
                <w:color w:val="auto"/>
              </w:rPr>
            </w:pPr>
            <w:r>
              <w:rPr>
                <w:rFonts w:hint="eastAsia"/>
                <w:bCs/>
                <w:color w:val="auto"/>
              </w:rPr>
              <w:t>7.</w:t>
            </w:r>
            <w:r>
              <w:rPr>
                <w:bCs/>
                <w:color w:val="auto"/>
              </w:rPr>
              <w:t>项目捆绑</w:t>
            </w:r>
            <w:r>
              <w:rPr>
                <w:rFonts w:hint="eastAsia"/>
                <w:bCs/>
                <w:color w:val="auto"/>
              </w:rPr>
              <w:t>：</w:t>
            </w:r>
            <w:r>
              <w:rPr>
                <w:bCs/>
                <w:color w:val="auto"/>
              </w:rPr>
              <w:t>系统要能支持选择一个体检项目时，捆绑项目必须也同时选择。</w:t>
            </w:r>
          </w:p>
          <w:p w14:paraId="5E0982A6">
            <w:pPr>
              <w:pStyle w:val="201"/>
              <w:spacing w:line="400" w:lineRule="exact"/>
              <w:rPr>
                <w:bCs/>
                <w:color w:val="auto"/>
              </w:rPr>
            </w:pPr>
            <w:r>
              <w:rPr>
                <w:rFonts w:hint="eastAsia"/>
                <w:bCs/>
                <w:color w:val="auto"/>
              </w:rPr>
              <w:t>8.</w:t>
            </w:r>
            <w:r>
              <w:rPr>
                <w:bCs/>
                <w:color w:val="auto"/>
              </w:rPr>
              <w:t>选择体检日期</w:t>
            </w:r>
            <w:r>
              <w:rPr>
                <w:rFonts w:hint="eastAsia"/>
                <w:bCs/>
                <w:color w:val="auto"/>
              </w:rPr>
              <w:t>：</w:t>
            </w:r>
            <w:r>
              <w:rPr>
                <w:bCs/>
                <w:color w:val="auto"/>
              </w:rPr>
              <w:t>系统要能支持个人根据实现情况选择到体检中心体检日期，可选日期由体检中心后台预先定好。</w:t>
            </w:r>
          </w:p>
          <w:p w14:paraId="5888A1CB">
            <w:pPr>
              <w:pStyle w:val="201"/>
              <w:spacing w:line="400" w:lineRule="exact"/>
              <w:rPr>
                <w:bCs/>
                <w:color w:val="auto"/>
              </w:rPr>
            </w:pPr>
            <w:r>
              <w:rPr>
                <w:rFonts w:hint="eastAsia"/>
                <w:bCs/>
                <w:color w:val="auto"/>
              </w:rPr>
              <w:t>9.</w:t>
            </w:r>
            <w:r>
              <w:rPr>
                <w:bCs/>
                <w:color w:val="auto"/>
              </w:rPr>
              <w:t>选择</w:t>
            </w:r>
            <w:r>
              <w:rPr>
                <w:rFonts w:hint="eastAsia"/>
                <w:bCs/>
                <w:color w:val="auto"/>
              </w:rPr>
              <w:t>体检</w:t>
            </w:r>
            <w:r>
              <w:rPr>
                <w:bCs/>
                <w:color w:val="auto"/>
              </w:rPr>
              <w:t>时段</w:t>
            </w:r>
            <w:r>
              <w:rPr>
                <w:rFonts w:hint="eastAsia"/>
                <w:bCs/>
                <w:color w:val="auto"/>
              </w:rPr>
              <w:t>：</w:t>
            </w:r>
            <w:r>
              <w:rPr>
                <w:bCs/>
                <w:color w:val="auto"/>
              </w:rPr>
              <w:t>系统要能支持根据自己的情况，选择到体检中心什么时间段比较合适。</w:t>
            </w:r>
          </w:p>
          <w:p w14:paraId="76A64B43">
            <w:pPr>
              <w:pStyle w:val="201"/>
              <w:spacing w:line="400" w:lineRule="exact"/>
              <w:rPr>
                <w:bCs/>
                <w:color w:val="auto"/>
              </w:rPr>
            </w:pPr>
            <w:r>
              <w:rPr>
                <w:rFonts w:hint="eastAsia"/>
                <w:bCs/>
                <w:color w:val="auto"/>
              </w:rPr>
              <w:t>10.</w:t>
            </w:r>
            <w:r>
              <w:rPr>
                <w:bCs/>
                <w:color w:val="auto"/>
              </w:rPr>
              <w:t>超定额结算</w:t>
            </w:r>
            <w:r>
              <w:rPr>
                <w:rFonts w:hint="eastAsia"/>
                <w:bCs/>
                <w:color w:val="auto"/>
              </w:rPr>
              <w:t>：</w:t>
            </w:r>
            <w:r>
              <w:rPr>
                <w:bCs/>
                <w:color w:val="auto"/>
              </w:rPr>
              <w:t>系统要能支持定额体检的人，在个性化选择体检项目金额超出定额时，超额部分由个人进行支付。</w:t>
            </w:r>
          </w:p>
          <w:p w14:paraId="07AF27F9">
            <w:pPr>
              <w:pStyle w:val="201"/>
              <w:spacing w:line="400" w:lineRule="exact"/>
              <w:rPr>
                <w:bCs/>
                <w:color w:val="auto"/>
              </w:rPr>
            </w:pPr>
            <w:r>
              <w:rPr>
                <w:rFonts w:hint="eastAsia"/>
                <w:bCs/>
                <w:color w:val="auto"/>
              </w:rPr>
              <w:t>11.</w:t>
            </w:r>
            <w:r>
              <w:rPr>
                <w:bCs/>
                <w:color w:val="auto"/>
              </w:rPr>
              <w:t>在线支付</w:t>
            </w:r>
            <w:r>
              <w:rPr>
                <w:rFonts w:hint="eastAsia"/>
                <w:bCs/>
                <w:color w:val="auto"/>
              </w:rPr>
              <w:t>：</w:t>
            </w:r>
            <w:r>
              <w:rPr>
                <w:bCs/>
                <w:color w:val="auto"/>
              </w:rPr>
              <w:t>系统要能支持系统与支付平台打通，直接通过微信支付完成费用交付。</w:t>
            </w:r>
          </w:p>
          <w:p w14:paraId="67D64765">
            <w:pPr>
              <w:pStyle w:val="201"/>
              <w:spacing w:line="400" w:lineRule="exact"/>
              <w:rPr>
                <w:bCs/>
                <w:color w:val="auto"/>
              </w:rPr>
            </w:pPr>
            <w:r>
              <w:rPr>
                <w:rFonts w:hint="eastAsia"/>
                <w:bCs/>
                <w:color w:val="auto"/>
              </w:rPr>
              <w:t>12.</w:t>
            </w:r>
            <w:r>
              <w:rPr>
                <w:bCs/>
                <w:color w:val="auto"/>
              </w:rPr>
              <w:t>线下支付</w:t>
            </w:r>
            <w:r>
              <w:rPr>
                <w:rFonts w:hint="eastAsia"/>
                <w:bCs/>
                <w:color w:val="auto"/>
              </w:rPr>
              <w:t>：</w:t>
            </w:r>
            <w:r>
              <w:rPr>
                <w:bCs/>
                <w:color w:val="auto"/>
              </w:rPr>
              <w:t>系统要能支持个人支付部分也可以选择线下支付，等到了体检中心以后再支付。</w:t>
            </w:r>
          </w:p>
          <w:p w14:paraId="5372C93A">
            <w:pPr>
              <w:pStyle w:val="201"/>
              <w:spacing w:line="400" w:lineRule="exact"/>
              <w:rPr>
                <w:bCs/>
                <w:color w:val="auto"/>
              </w:rPr>
            </w:pPr>
            <w:r>
              <w:rPr>
                <w:rFonts w:hint="eastAsia"/>
                <w:bCs/>
                <w:color w:val="auto"/>
              </w:rPr>
              <w:t>13.</w:t>
            </w:r>
            <w:r>
              <w:rPr>
                <w:bCs/>
                <w:color w:val="auto"/>
              </w:rPr>
              <w:t>协助预约</w:t>
            </w:r>
            <w:r>
              <w:rPr>
                <w:rFonts w:hint="eastAsia"/>
                <w:bCs/>
                <w:color w:val="auto"/>
              </w:rPr>
              <w:t>：</w:t>
            </w:r>
            <w:r>
              <w:rPr>
                <w:bCs/>
                <w:color w:val="auto"/>
              </w:rPr>
              <w:t>系统要能支持通过选择常用体检人信息，帮助他人预约体检。</w:t>
            </w:r>
          </w:p>
          <w:p w14:paraId="6F4C375D">
            <w:pPr>
              <w:pStyle w:val="201"/>
              <w:spacing w:line="400" w:lineRule="exact"/>
              <w:rPr>
                <w:bCs/>
                <w:color w:val="auto"/>
              </w:rPr>
            </w:pPr>
            <w:r>
              <w:rPr>
                <w:rFonts w:hint="eastAsia"/>
                <w:bCs/>
                <w:color w:val="auto"/>
              </w:rPr>
              <w:t>14.</w:t>
            </w:r>
            <w:r>
              <w:rPr>
                <w:bCs/>
                <w:color w:val="auto"/>
              </w:rPr>
              <w:t>扫码预约</w:t>
            </w:r>
            <w:r>
              <w:rPr>
                <w:rFonts w:hint="eastAsia"/>
                <w:bCs/>
                <w:color w:val="auto"/>
              </w:rPr>
              <w:t>：</w:t>
            </w:r>
            <w:r>
              <w:rPr>
                <w:bCs/>
                <w:color w:val="auto"/>
              </w:rPr>
              <w:t>系统要有全院营销的功能，给体检中心或全院所有医生生成一个工号、姓名组成的二维码，由医院职工给需要体检的人扫描该二维码进行体检预约，预约人员可以享受职工内部折扣，预约成功后该订单与医院职工能捆绑，可以按月统计每个职工给健康管理中心介绍的业务量，达到全员营销有据可查。</w:t>
            </w:r>
          </w:p>
          <w:p w14:paraId="7F5B6E18">
            <w:pPr>
              <w:pStyle w:val="201"/>
              <w:spacing w:line="400" w:lineRule="exact"/>
              <w:rPr>
                <w:bCs/>
                <w:color w:val="auto"/>
              </w:rPr>
            </w:pPr>
            <w:r>
              <w:rPr>
                <w:rFonts w:hint="eastAsia"/>
                <w:bCs/>
                <w:color w:val="auto"/>
              </w:rPr>
              <w:t>15.</w:t>
            </w:r>
            <w:r>
              <w:rPr>
                <w:bCs/>
                <w:color w:val="auto"/>
              </w:rPr>
              <w:t>订单管理</w:t>
            </w:r>
            <w:r>
              <w:rPr>
                <w:rFonts w:hint="eastAsia"/>
                <w:bCs/>
                <w:color w:val="auto"/>
              </w:rPr>
              <w:t>：</w:t>
            </w:r>
            <w:r>
              <w:rPr>
                <w:bCs/>
                <w:color w:val="auto"/>
              </w:rPr>
              <w:t>系统要能支持预约完成以后，系统自动生成订单，可以查看、修改、退单等。</w:t>
            </w:r>
          </w:p>
          <w:p w14:paraId="2BCF3E77">
            <w:pPr>
              <w:pStyle w:val="201"/>
              <w:spacing w:line="400" w:lineRule="exact"/>
              <w:rPr>
                <w:bCs/>
                <w:color w:val="auto"/>
              </w:rPr>
            </w:pPr>
            <w:r>
              <w:rPr>
                <w:rFonts w:hint="eastAsia"/>
                <w:bCs/>
                <w:color w:val="auto"/>
              </w:rPr>
              <w:t>16.</w:t>
            </w:r>
            <w:r>
              <w:rPr>
                <w:bCs/>
                <w:color w:val="auto"/>
              </w:rPr>
              <w:t>来院导航</w:t>
            </w:r>
            <w:r>
              <w:rPr>
                <w:rFonts w:hint="eastAsia"/>
                <w:bCs/>
                <w:color w:val="auto"/>
              </w:rPr>
              <w:t>：</w:t>
            </w:r>
            <w:r>
              <w:rPr>
                <w:bCs/>
                <w:color w:val="auto"/>
              </w:rPr>
              <w:t>系统要能支持系统给出体检中心的定位，通过手机导航软件，找到体检中心所在的位置。</w:t>
            </w:r>
          </w:p>
          <w:p w14:paraId="146013B2">
            <w:pPr>
              <w:pStyle w:val="201"/>
              <w:spacing w:line="400" w:lineRule="exact"/>
              <w:rPr>
                <w:bCs/>
                <w:color w:val="auto"/>
              </w:rPr>
            </w:pPr>
            <w:r>
              <w:rPr>
                <w:rFonts w:hint="eastAsia"/>
                <w:bCs/>
                <w:color w:val="auto"/>
              </w:rPr>
              <w:t>17.</w:t>
            </w:r>
            <w:r>
              <w:rPr>
                <w:bCs/>
                <w:color w:val="auto"/>
              </w:rPr>
              <w:t>满意度调查</w:t>
            </w:r>
            <w:r>
              <w:rPr>
                <w:rFonts w:hint="eastAsia"/>
                <w:bCs/>
                <w:color w:val="auto"/>
              </w:rPr>
              <w:t>：</w:t>
            </w:r>
            <w:r>
              <w:rPr>
                <w:bCs/>
                <w:color w:val="auto"/>
              </w:rPr>
              <w:t>系统</w:t>
            </w:r>
            <w:r>
              <w:rPr>
                <w:rFonts w:hint="eastAsia"/>
                <w:bCs/>
                <w:color w:val="auto"/>
              </w:rPr>
              <w:t>要</w:t>
            </w:r>
            <w:r>
              <w:rPr>
                <w:bCs/>
                <w:color w:val="auto"/>
              </w:rPr>
              <w:t>可以给每个岗位进行满意度打分功能，后台进行统计并展示。</w:t>
            </w:r>
          </w:p>
          <w:p w14:paraId="2A889BAD">
            <w:pPr>
              <w:pStyle w:val="201"/>
              <w:spacing w:line="400" w:lineRule="exact"/>
              <w:rPr>
                <w:bCs/>
                <w:color w:val="auto"/>
              </w:rPr>
            </w:pPr>
            <w:r>
              <w:rPr>
                <w:rFonts w:hint="eastAsia"/>
                <w:bCs/>
                <w:color w:val="auto"/>
              </w:rPr>
              <w:t>18.</w:t>
            </w:r>
            <w:r>
              <w:rPr>
                <w:bCs/>
                <w:color w:val="auto"/>
              </w:rPr>
              <w:t>意见反馈</w:t>
            </w:r>
            <w:r>
              <w:rPr>
                <w:rFonts w:hint="eastAsia"/>
                <w:bCs/>
                <w:color w:val="auto"/>
              </w:rPr>
              <w:t>：</w:t>
            </w:r>
            <w:r>
              <w:rPr>
                <w:bCs/>
                <w:color w:val="auto"/>
              </w:rPr>
              <w:t>系统要能有体检人可以给体检中心留言反馈自己遇到的问题的功能，体检中心收到以后，可以给出答复。</w:t>
            </w:r>
          </w:p>
          <w:p w14:paraId="6382285B">
            <w:pPr>
              <w:pStyle w:val="201"/>
              <w:spacing w:line="400" w:lineRule="exact"/>
              <w:rPr>
                <w:rFonts w:hint="eastAsia"/>
                <w:b/>
                <w:color w:val="auto"/>
              </w:rPr>
            </w:pPr>
            <w:r>
              <w:rPr>
                <w:rFonts w:hint="eastAsia"/>
                <w:b/>
                <w:color w:val="auto"/>
              </w:rPr>
              <w:t>（四）</w:t>
            </w:r>
            <w:r>
              <w:rPr>
                <w:b/>
                <w:color w:val="auto"/>
              </w:rPr>
              <w:t>微信护士后台管理</w:t>
            </w:r>
            <w:r>
              <w:rPr>
                <w:rFonts w:hint="eastAsia"/>
                <w:b/>
                <w:color w:val="auto"/>
              </w:rPr>
              <w:t>要求</w:t>
            </w:r>
          </w:p>
          <w:p w14:paraId="1C0D5E99">
            <w:pPr>
              <w:pStyle w:val="201"/>
              <w:spacing w:line="400" w:lineRule="exact"/>
              <w:rPr>
                <w:bCs/>
                <w:color w:val="auto"/>
              </w:rPr>
            </w:pPr>
            <w:r>
              <w:rPr>
                <w:rFonts w:hint="eastAsia"/>
                <w:bCs/>
                <w:color w:val="auto"/>
              </w:rPr>
              <w:t>1.</w:t>
            </w:r>
            <w:r>
              <w:rPr>
                <w:bCs/>
                <w:color w:val="auto"/>
              </w:rPr>
              <w:t>团检单位管理</w:t>
            </w:r>
            <w:r>
              <w:rPr>
                <w:rFonts w:hint="eastAsia"/>
                <w:bCs/>
                <w:color w:val="auto"/>
              </w:rPr>
              <w:t>：</w:t>
            </w:r>
            <w:r>
              <w:rPr>
                <w:bCs/>
                <w:color w:val="auto"/>
              </w:rPr>
              <w:t>系统要能支持团检单位信息管理，增加、修改、删除团检单位，自动与体检软件系统同步团检单位信息。</w:t>
            </w:r>
          </w:p>
          <w:p w14:paraId="735BB7F2">
            <w:pPr>
              <w:pStyle w:val="201"/>
              <w:spacing w:line="400" w:lineRule="exact"/>
              <w:rPr>
                <w:bCs/>
                <w:color w:val="auto"/>
              </w:rPr>
            </w:pPr>
            <w:r>
              <w:rPr>
                <w:rFonts w:hint="eastAsia"/>
                <w:bCs/>
                <w:color w:val="auto"/>
              </w:rPr>
              <w:t>2.</w:t>
            </w:r>
            <w:r>
              <w:rPr>
                <w:bCs/>
                <w:color w:val="auto"/>
              </w:rPr>
              <w:t>团检人员管理</w:t>
            </w:r>
            <w:r>
              <w:rPr>
                <w:rFonts w:hint="eastAsia"/>
                <w:bCs/>
                <w:color w:val="auto"/>
              </w:rPr>
              <w:t>：</w:t>
            </w:r>
            <w:r>
              <w:rPr>
                <w:bCs/>
                <w:color w:val="auto"/>
              </w:rPr>
              <w:t>系统要能支持团检单位人员管理，增加、修改、删除人员，维护每个人的信息，自动同步体检软件单位人员信息。</w:t>
            </w:r>
          </w:p>
          <w:p w14:paraId="7AD50A9D">
            <w:pPr>
              <w:pStyle w:val="201"/>
              <w:spacing w:line="400" w:lineRule="exact"/>
              <w:rPr>
                <w:bCs/>
                <w:color w:val="auto"/>
              </w:rPr>
            </w:pPr>
            <w:r>
              <w:rPr>
                <w:rFonts w:hint="eastAsia"/>
                <w:bCs/>
                <w:color w:val="auto"/>
              </w:rPr>
              <w:t>3.</w:t>
            </w:r>
            <w:r>
              <w:rPr>
                <w:bCs/>
                <w:color w:val="auto"/>
              </w:rPr>
              <w:t>体检卡管理</w:t>
            </w:r>
            <w:r>
              <w:rPr>
                <w:rFonts w:hint="eastAsia"/>
                <w:bCs/>
                <w:color w:val="auto"/>
              </w:rPr>
              <w:t>：</w:t>
            </w:r>
            <w:r>
              <w:rPr>
                <w:bCs/>
                <w:color w:val="auto"/>
              </w:rPr>
              <w:t>系统要有电子体检卡的管理功能，可以创建体检卡、分发体检卡、回收体检卡等功能。个人可以购买体检卡；团体体检，每个人按固定的金额来预约体检时，系统能给每个人按预定的金额发放电子体检卡，根据单位是否已经付费，确定体检卡是否有期限，是否需要回收。</w:t>
            </w:r>
          </w:p>
          <w:p w14:paraId="3E06EDC9">
            <w:pPr>
              <w:pStyle w:val="201"/>
              <w:spacing w:line="400" w:lineRule="exact"/>
              <w:rPr>
                <w:bCs/>
                <w:color w:val="auto"/>
              </w:rPr>
            </w:pPr>
            <w:r>
              <w:rPr>
                <w:rFonts w:hint="eastAsia"/>
                <w:bCs/>
                <w:color w:val="auto"/>
              </w:rPr>
              <w:t>4.</w:t>
            </w:r>
            <w:r>
              <w:rPr>
                <w:bCs/>
                <w:color w:val="auto"/>
              </w:rPr>
              <w:t>单位预约排期</w:t>
            </w:r>
            <w:r>
              <w:rPr>
                <w:rFonts w:hint="eastAsia"/>
                <w:bCs/>
                <w:color w:val="auto"/>
              </w:rPr>
              <w:t>：</w:t>
            </w:r>
            <w:r>
              <w:rPr>
                <w:bCs/>
                <w:color w:val="auto"/>
              </w:rPr>
              <w:t>系统要能支持给团检单位设置哪些天可以预约体检，可预约的日期内每天每个单位能预约多少人。</w:t>
            </w:r>
          </w:p>
          <w:p w14:paraId="514C1CEE">
            <w:pPr>
              <w:pStyle w:val="201"/>
              <w:spacing w:line="400" w:lineRule="exact"/>
              <w:rPr>
                <w:bCs/>
                <w:color w:val="auto"/>
              </w:rPr>
            </w:pPr>
            <w:r>
              <w:rPr>
                <w:rFonts w:hint="eastAsia"/>
                <w:bCs/>
                <w:color w:val="auto"/>
              </w:rPr>
              <w:t>5.</w:t>
            </w:r>
            <w:r>
              <w:rPr>
                <w:bCs/>
                <w:color w:val="auto"/>
              </w:rPr>
              <w:t>基础必检套餐</w:t>
            </w:r>
            <w:r>
              <w:rPr>
                <w:rFonts w:hint="eastAsia"/>
                <w:bCs/>
                <w:color w:val="auto"/>
              </w:rPr>
              <w:t>：</w:t>
            </w:r>
            <w:r>
              <w:rPr>
                <w:bCs/>
                <w:color w:val="auto"/>
              </w:rPr>
              <w:t>系统要能支持1+X的体检预约模式，其中1的部分为基础必检套餐，系统能定制每个单位人员的基础必检套餐项目，基础套餐可以男女不同，领导干部不同。</w:t>
            </w:r>
          </w:p>
          <w:p w14:paraId="6E8E7252">
            <w:pPr>
              <w:pStyle w:val="201"/>
              <w:spacing w:line="400" w:lineRule="exact"/>
              <w:rPr>
                <w:bCs/>
                <w:color w:val="auto"/>
              </w:rPr>
            </w:pPr>
            <w:r>
              <w:rPr>
                <w:rFonts w:hint="eastAsia"/>
                <w:bCs/>
                <w:color w:val="auto"/>
              </w:rPr>
              <w:t>6.</w:t>
            </w:r>
            <w:r>
              <w:rPr>
                <w:bCs/>
                <w:color w:val="auto"/>
              </w:rPr>
              <w:t>定额管理</w:t>
            </w:r>
            <w:r>
              <w:rPr>
                <w:rFonts w:hint="eastAsia"/>
                <w:bCs/>
                <w:color w:val="auto"/>
              </w:rPr>
              <w:t>：</w:t>
            </w:r>
            <w:r>
              <w:rPr>
                <w:bCs/>
                <w:color w:val="auto"/>
              </w:rPr>
              <w:t>系统要能支持单位团检定额体检的人，发放体检卡，根据体检卡的性质进行相关的处理。</w:t>
            </w:r>
          </w:p>
          <w:p w14:paraId="16F480C6">
            <w:pPr>
              <w:pStyle w:val="201"/>
              <w:spacing w:line="400" w:lineRule="exact"/>
              <w:rPr>
                <w:bCs/>
                <w:color w:val="auto"/>
              </w:rPr>
            </w:pPr>
            <w:r>
              <w:rPr>
                <w:rFonts w:hint="eastAsia"/>
                <w:bCs/>
                <w:color w:val="auto"/>
              </w:rPr>
              <w:t>7.</w:t>
            </w:r>
            <w:r>
              <w:rPr>
                <w:bCs/>
                <w:color w:val="auto"/>
              </w:rPr>
              <w:t>订单确认</w:t>
            </w:r>
            <w:r>
              <w:rPr>
                <w:rFonts w:hint="eastAsia"/>
                <w:bCs/>
                <w:color w:val="auto"/>
              </w:rPr>
              <w:t>：</w:t>
            </w:r>
            <w:r>
              <w:rPr>
                <w:bCs/>
                <w:color w:val="auto"/>
              </w:rPr>
              <w:t>系统要能支持在体检预约完成以后，后台对订单进行确认，并发放预约成功短信。</w:t>
            </w:r>
          </w:p>
          <w:p w14:paraId="6DD0221E">
            <w:pPr>
              <w:pStyle w:val="201"/>
              <w:spacing w:line="400" w:lineRule="exact"/>
              <w:rPr>
                <w:bCs/>
                <w:color w:val="auto"/>
              </w:rPr>
            </w:pPr>
            <w:r>
              <w:rPr>
                <w:rFonts w:hint="eastAsia"/>
                <w:bCs/>
                <w:color w:val="auto"/>
              </w:rPr>
              <w:t>8.</w:t>
            </w:r>
            <w:r>
              <w:rPr>
                <w:bCs/>
                <w:color w:val="auto"/>
              </w:rPr>
              <w:t>团检补检</w:t>
            </w:r>
            <w:r>
              <w:rPr>
                <w:rFonts w:hint="eastAsia"/>
                <w:bCs/>
                <w:color w:val="auto"/>
              </w:rPr>
              <w:t>：</w:t>
            </w:r>
            <w:r>
              <w:rPr>
                <w:bCs/>
                <w:color w:val="auto"/>
              </w:rPr>
              <w:t>对</w:t>
            </w:r>
            <w:r>
              <w:rPr>
                <w:rFonts w:hint="eastAsia"/>
                <w:bCs/>
                <w:color w:val="auto"/>
                <w:lang w:eastAsia="zh-CN"/>
              </w:rPr>
              <w:t>于</w:t>
            </w:r>
            <w:r>
              <w:rPr>
                <w:bCs/>
                <w:color w:val="auto"/>
              </w:rPr>
              <w:t>单位团检有漏检的体检人员，系统能有团检的补检功能，能集中安排多个单位的漏检人员在预定日期内再次开放体检预约，让漏检人员可以通过微信公众号功能再次预约体检。</w:t>
            </w:r>
          </w:p>
          <w:p w14:paraId="4DF492E2">
            <w:pPr>
              <w:pStyle w:val="201"/>
              <w:spacing w:line="400" w:lineRule="exact"/>
              <w:rPr>
                <w:bCs/>
                <w:color w:val="auto"/>
              </w:rPr>
            </w:pPr>
            <w:r>
              <w:rPr>
                <w:rFonts w:hint="eastAsia"/>
                <w:bCs/>
                <w:color w:val="auto"/>
              </w:rPr>
              <w:t>9.</w:t>
            </w:r>
            <w:r>
              <w:rPr>
                <w:bCs/>
                <w:color w:val="auto"/>
              </w:rPr>
              <w:t>检前注意事项</w:t>
            </w:r>
            <w:r>
              <w:rPr>
                <w:rFonts w:hint="eastAsia"/>
                <w:bCs/>
                <w:color w:val="auto"/>
              </w:rPr>
              <w:t>：</w:t>
            </w:r>
            <w:r>
              <w:rPr>
                <w:bCs/>
                <w:color w:val="auto"/>
              </w:rPr>
              <w:t>系统要能支持检前注意事项定制内容，发送给已经预约好体检的人。</w:t>
            </w:r>
          </w:p>
          <w:p w14:paraId="06F3BD34">
            <w:pPr>
              <w:pStyle w:val="201"/>
              <w:spacing w:line="400" w:lineRule="exact"/>
              <w:rPr>
                <w:bCs/>
                <w:color w:val="auto"/>
              </w:rPr>
            </w:pPr>
            <w:r>
              <w:rPr>
                <w:rFonts w:hint="eastAsia"/>
                <w:bCs/>
                <w:color w:val="auto"/>
              </w:rPr>
              <w:t>10.</w:t>
            </w:r>
            <w:r>
              <w:rPr>
                <w:bCs/>
                <w:color w:val="auto"/>
              </w:rPr>
              <w:t>可约日期</w:t>
            </w:r>
            <w:r>
              <w:rPr>
                <w:rFonts w:hint="eastAsia"/>
                <w:bCs/>
                <w:color w:val="auto"/>
              </w:rPr>
              <w:t>：</w:t>
            </w:r>
            <w:r>
              <w:rPr>
                <w:bCs/>
                <w:color w:val="auto"/>
              </w:rPr>
              <w:t>系统要能支持设置每天是否可以进行体检预约，及个人可以约多少人，单位可以约多少人，个人项目设置可预约人数。</w:t>
            </w:r>
          </w:p>
          <w:p w14:paraId="54AC2622">
            <w:pPr>
              <w:pStyle w:val="201"/>
              <w:spacing w:line="400" w:lineRule="exact"/>
              <w:rPr>
                <w:bCs/>
                <w:color w:val="auto"/>
              </w:rPr>
            </w:pPr>
            <w:r>
              <w:rPr>
                <w:rFonts w:hint="eastAsia"/>
                <w:bCs/>
                <w:color w:val="auto"/>
              </w:rPr>
              <w:t>11.</w:t>
            </w:r>
            <w:r>
              <w:rPr>
                <w:bCs/>
                <w:color w:val="auto"/>
              </w:rPr>
              <w:t>问卷管理</w:t>
            </w:r>
            <w:r>
              <w:rPr>
                <w:rFonts w:hint="eastAsia"/>
                <w:bCs/>
                <w:color w:val="auto"/>
              </w:rPr>
              <w:t>：</w:t>
            </w:r>
            <w:r>
              <w:rPr>
                <w:bCs/>
                <w:color w:val="auto"/>
              </w:rPr>
              <w:t>系统要能支持定制及管理各种问卷问题和答案，要有最新版专家共识问卷。</w:t>
            </w:r>
          </w:p>
          <w:p w14:paraId="1B1109F3">
            <w:pPr>
              <w:pStyle w:val="201"/>
              <w:spacing w:line="400" w:lineRule="exact"/>
              <w:rPr>
                <w:bCs/>
                <w:color w:val="auto"/>
              </w:rPr>
            </w:pPr>
            <w:r>
              <w:rPr>
                <w:rFonts w:hint="eastAsia"/>
                <w:bCs/>
                <w:color w:val="auto"/>
              </w:rPr>
              <w:t>12.</w:t>
            </w:r>
            <w:r>
              <w:rPr>
                <w:bCs/>
                <w:color w:val="auto"/>
              </w:rPr>
              <w:t>基础信息管理</w:t>
            </w:r>
            <w:r>
              <w:rPr>
                <w:rFonts w:hint="eastAsia"/>
                <w:bCs/>
                <w:color w:val="auto"/>
              </w:rPr>
              <w:t>：</w:t>
            </w:r>
          </w:p>
          <w:p w14:paraId="03142C3F">
            <w:pPr>
              <w:pStyle w:val="201"/>
              <w:spacing w:line="400" w:lineRule="exact"/>
              <w:rPr>
                <w:bCs/>
                <w:color w:val="auto"/>
              </w:rPr>
            </w:pPr>
            <w:r>
              <w:rPr>
                <w:bCs/>
                <w:color w:val="auto"/>
              </w:rPr>
              <w:t>系统要能支持体检项目、体检套餐管理，体检项目互斥和捆绑设置功能。</w:t>
            </w:r>
          </w:p>
          <w:p w14:paraId="0957F6AF">
            <w:pPr>
              <w:pStyle w:val="201"/>
              <w:spacing w:line="400" w:lineRule="exact"/>
              <w:rPr>
                <w:bCs/>
                <w:color w:val="auto"/>
              </w:rPr>
            </w:pPr>
            <w:r>
              <w:rPr>
                <w:rFonts w:hint="eastAsia"/>
                <w:bCs/>
                <w:color w:val="auto"/>
              </w:rPr>
              <w:t>13.</w:t>
            </w:r>
            <w:r>
              <w:rPr>
                <w:bCs/>
                <w:color w:val="auto"/>
              </w:rPr>
              <w:t>预约汇总</w:t>
            </w:r>
            <w:r>
              <w:rPr>
                <w:rFonts w:hint="eastAsia"/>
                <w:bCs/>
                <w:color w:val="auto"/>
              </w:rPr>
              <w:t>：</w:t>
            </w:r>
            <w:r>
              <w:rPr>
                <w:bCs/>
                <w:color w:val="auto"/>
              </w:rPr>
              <w:t>系统要能以日历界面方式，汇总已经有预约体检的每一天，展示已经预约成功的人数，同时能汇总出某一天预约订单的体检项目、检查部位数。</w:t>
            </w:r>
          </w:p>
          <w:p w14:paraId="3AD77335">
            <w:pPr>
              <w:pStyle w:val="201"/>
              <w:spacing w:line="400" w:lineRule="exact"/>
              <w:rPr>
                <w:bCs/>
                <w:color w:val="auto"/>
              </w:rPr>
            </w:pPr>
            <w:r>
              <w:rPr>
                <w:rFonts w:hint="eastAsia"/>
                <w:bCs/>
                <w:color w:val="auto"/>
              </w:rPr>
              <w:t>14.</w:t>
            </w:r>
            <w:r>
              <w:rPr>
                <w:bCs/>
                <w:color w:val="auto"/>
              </w:rPr>
              <w:t>图钉功能</w:t>
            </w:r>
            <w:r>
              <w:rPr>
                <w:rFonts w:hint="eastAsia"/>
                <w:bCs/>
                <w:color w:val="auto"/>
              </w:rPr>
              <w:t>：</w:t>
            </w:r>
            <w:r>
              <w:rPr>
                <w:bCs/>
                <w:color w:val="auto"/>
              </w:rPr>
              <w:t>系统要能支持在日历界面上可以记录未明确的单位体检</w:t>
            </w:r>
            <w:r>
              <w:rPr>
                <w:rFonts w:hint="eastAsia"/>
                <w:bCs/>
                <w:color w:val="auto"/>
              </w:rPr>
              <w:t>订单</w:t>
            </w:r>
            <w:r>
              <w:rPr>
                <w:bCs/>
                <w:color w:val="auto"/>
              </w:rPr>
              <w:t xml:space="preserve">，先占体检日期位置，以防多约，代替原先在台历上书写的功能。 </w:t>
            </w:r>
          </w:p>
          <w:p w14:paraId="49B426BA">
            <w:pPr>
              <w:pStyle w:val="201"/>
              <w:numPr>
                <w:ilvl w:val="0"/>
                <w:numId w:val="4"/>
              </w:numPr>
              <w:spacing w:line="400" w:lineRule="exact"/>
              <w:rPr>
                <w:rFonts w:hint="eastAsia"/>
                <w:b/>
                <w:color w:val="auto"/>
              </w:rPr>
            </w:pPr>
            <w:r>
              <w:rPr>
                <w:rFonts w:hint="eastAsia"/>
                <w:b/>
                <w:color w:val="auto"/>
              </w:rPr>
              <w:t>健康管理中心信息管理系统</w:t>
            </w:r>
          </w:p>
          <w:p w14:paraId="77FD388B">
            <w:pPr>
              <w:pStyle w:val="201"/>
              <w:spacing w:line="400" w:lineRule="exact"/>
              <w:rPr>
                <w:bCs/>
                <w:color w:val="auto"/>
              </w:rPr>
            </w:pPr>
            <w:r>
              <w:rPr>
                <w:rFonts w:hint="eastAsia"/>
                <w:b/>
                <w:color w:val="auto"/>
              </w:rPr>
              <w:t>（一）</w:t>
            </w:r>
            <w:r>
              <w:rPr>
                <w:b/>
                <w:color w:val="auto"/>
              </w:rPr>
              <w:t>登录界面</w:t>
            </w:r>
            <w:r>
              <w:rPr>
                <w:rFonts w:hint="eastAsia"/>
                <w:bCs/>
                <w:color w:val="auto"/>
              </w:rPr>
              <w:t>：</w:t>
            </w:r>
            <w:r>
              <w:rPr>
                <w:bCs/>
                <w:color w:val="auto"/>
              </w:rPr>
              <w:t>登录界面要求可以修改直接更换LOGO图片，能通过院区选择，登录到各个分院医院操作各院区的业务。</w:t>
            </w:r>
          </w:p>
          <w:p w14:paraId="67889E95">
            <w:pPr>
              <w:pStyle w:val="201"/>
              <w:spacing w:line="400" w:lineRule="exact"/>
              <w:rPr>
                <w:rFonts w:hint="eastAsia"/>
                <w:b/>
                <w:color w:val="auto"/>
              </w:rPr>
            </w:pPr>
            <w:r>
              <w:rPr>
                <w:rFonts w:hint="eastAsia"/>
                <w:b/>
                <w:color w:val="auto"/>
              </w:rPr>
              <w:t>（二）首页界面</w:t>
            </w:r>
          </w:p>
          <w:p w14:paraId="1439F8DC">
            <w:pPr>
              <w:pStyle w:val="201"/>
              <w:spacing w:line="400" w:lineRule="exact"/>
              <w:rPr>
                <w:bCs/>
                <w:color w:val="auto"/>
              </w:rPr>
            </w:pPr>
            <w:r>
              <w:rPr>
                <w:rFonts w:hint="eastAsia"/>
                <w:bCs/>
                <w:color w:val="auto"/>
              </w:rPr>
              <w:t>1.</w:t>
            </w:r>
            <w:r>
              <w:rPr>
                <w:bCs/>
                <w:color w:val="auto"/>
              </w:rPr>
              <w:t>显示模式/图片设置</w:t>
            </w:r>
            <w:r>
              <w:rPr>
                <w:rFonts w:hint="eastAsia"/>
                <w:bCs/>
                <w:color w:val="auto"/>
              </w:rPr>
              <w:t>：</w:t>
            </w:r>
            <w:r>
              <w:rPr>
                <w:bCs/>
                <w:color w:val="auto"/>
              </w:rPr>
              <w:t>系统具备可定制化配置LOGO图片功能，拥有快速搜索模块功能，搜索后选择模块能直接打开该功能。拥有白天的夜晚模式，可一键切换。功能菜单可以缩成单图标列和展开详细功能列表两种模式。</w:t>
            </w:r>
          </w:p>
          <w:p w14:paraId="31A941B4">
            <w:pPr>
              <w:pStyle w:val="201"/>
              <w:spacing w:line="400" w:lineRule="exact"/>
              <w:rPr>
                <w:bCs/>
                <w:color w:val="auto"/>
              </w:rPr>
            </w:pPr>
            <w:r>
              <w:rPr>
                <w:rFonts w:hint="eastAsia"/>
                <w:bCs/>
                <w:color w:val="auto"/>
              </w:rPr>
              <w:t>2.</w:t>
            </w:r>
            <w:r>
              <w:rPr>
                <w:bCs/>
                <w:color w:val="auto"/>
              </w:rPr>
              <w:t>用户登录</w:t>
            </w:r>
            <w:r>
              <w:rPr>
                <w:rFonts w:hint="eastAsia"/>
                <w:bCs/>
                <w:color w:val="auto"/>
              </w:rPr>
              <w:t>：</w:t>
            </w:r>
            <w:r>
              <w:rPr>
                <w:bCs/>
                <w:color w:val="auto"/>
              </w:rPr>
              <w:t>对当前登录的用户，有退同登录、修改密码、锁定屏幕、操作引导等功能。</w:t>
            </w:r>
          </w:p>
          <w:p w14:paraId="70DB4414">
            <w:pPr>
              <w:pStyle w:val="201"/>
              <w:spacing w:line="400" w:lineRule="exact"/>
              <w:rPr>
                <w:bCs/>
                <w:color w:val="auto"/>
              </w:rPr>
            </w:pPr>
            <w:r>
              <w:rPr>
                <w:rFonts w:hint="eastAsia"/>
                <w:bCs/>
                <w:color w:val="auto"/>
              </w:rPr>
              <w:t>3.</w:t>
            </w:r>
            <w:r>
              <w:rPr>
                <w:bCs/>
                <w:color w:val="auto"/>
              </w:rPr>
              <w:t>基础流程功能按键</w:t>
            </w:r>
            <w:r>
              <w:rPr>
                <w:rFonts w:hint="eastAsia"/>
                <w:bCs/>
                <w:color w:val="auto"/>
              </w:rPr>
              <w:t>：</w:t>
            </w:r>
            <w:r>
              <w:rPr>
                <w:bCs/>
                <w:color w:val="auto"/>
              </w:rPr>
              <w:t>为了便于操作，系统首页上要有主要业务流程功能图按钮，点击按钮即可进入相应功能，功能按钮至少要包含但不限于</w:t>
            </w:r>
            <w:r>
              <w:rPr>
                <w:rFonts w:hint="eastAsia"/>
                <w:bCs/>
                <w:color w:val="auto"/>
              </w:rPr>
              <w:t>：</w:t>
            </w:r>
            <w:r>
              <w:rPr>
                <w:bCs/>
                <w:color w:val="auto"/>
              </w:rPr>
              <w:t>预约管理、现场登记、单位登记、登记管理、个人结算、单位结算、来检确认、项目打印、科室体检、标本确认、采集确认、收导检单、预备重检、积案管理、重阳管理、总检、发放报告、单位团体报告、随访任务分配、我的随访、日统计等常用功能。</w:t>
            </w:r>
          </w:p>
          <w:p w14:paraId="6C4802DD">
            <w:pPr>
              <w:pStyle w:val="201"/>
              <w:spacing w:line="400" w:lineRule="exact"/>
              <w:rPr>
                <w:bCs/>
                <w:color w:val="auto"/>
              </w:rPr>
            </w:pPr>
            <w:r>
              <w:rPr>
                <w:rFonts w:hint="eastAsia"/>
                <w:bCs/>
                <w:color w:val="auto"/>
              </w:rPr>
              <w:t>4.</w:t>
            </w:r>
            <w:r>
              <w:rPr>
                <w:bCs/>
                <w:color w:val="auto"/>
              </w:rPr>
              <w:t>多级菜单栏</w:t>
            </w:r>
            <w:r>
              <w:rPr>
                <w:rFonts w:hint="eastAsia"/>
                <w:bCs/>
                <w:color w:val="auto"/>
              </w:rPr>
              <w:t>：</w:t>
            </w:r>
            <w:r>
              <w:rPr>
                <w:bCs/>
                <w:color w:val="auto"/>
              </w:rPr>
              <w:t>系统具备详细功能菜单栏，二级菜单功能名称要能自定义，根据体检业务流程，从检前接待管理</w:t>
            </w:r>
            <w:r>
              <w:rPr>
                <w:rFonts w:hint="eastAsia"/>
                <w:bCs/>
                <w:color w:val="auto"/>
              </w:rPr>
              <w:t>－</w:t>
            </w:r>
            <w:r>
              <w:rPr>
                <w:bCs/>
                <w:color w:val="auto"/>
              </w:rPr>
              <w:t>检中体检检查</w:t>
            </w:r>
            <w:r>
              <w:rPr>
                <w:rFonts w:hint="eastAsia"/>
                <w:bCs/>
                <w:color w:val="auto"/>
              </w:rPr>
              <w:t>－</w:t>
            </w:r>
            <w:r>
              <w:rPr>
                <w:bCs/>
                <w:color w:val="auto"/>
              </w:rPr>
              <w:t>检后随访管理，功能详细，逻辑清晰、操作方便。</w:t>
            </w:r>
          </w:p>
          <w:p w14:paraId="62731255">
            <w:pPr>
              <w:pStyle w:val="201"/>
              <w:spacing w:line="400" w:lineRule="exact"/>
              <w:rPr>
                <w:bCs/>
                <w:color w:val="auto"/>
              </w:rPr>
            </w:pPr>
            <w:r>
              <w:rPr>
                <w:rFonts w:hint="eastAsia"/>
                <w:bCs/>
                <w:color w:val="auto"/>
              </w:rPr>
              <w:t>5.</w:t>
            </w:r>
            <w:r>
              <w:rPr>
                <w:bCs/>
                <w:color w:val="auto"/>
              </w:rPr>
              <w:t>工作提醒</w:t>
            </w:r>
            <w:r>
              <w:rPr>
                <w:rFonts w:hint="eastAsia"/>
                <w:bCs/>
                <w:color w:val="auto"/>
              </w:rPr>
              <w:t>：</w:t>
            </w:r>
            <w:r>
              <w:rPr>
                <w:bCs/>
                <w:color w:val="auto"/>
              </w:rPr>
              <w:t>系统具备工作提醒功能，当天未完成工作直接提醒在首页上，提醒功能至少要包含但不限于：预约管理（手机预约订单需要确认）、重阳管理（有重大阳体检结果需要处理），积案管理</w:t>
            </w:r>
            <w:r>
              <w:rPr>
                <w:rFonts w:hint="eastAsia"/>
                <w:bCs/>
                <w:color w:val="auto"/>
              </w:rPr>
              <w:t>（</w:t>
            </w:r>
            <w:r>
              <w:rPr>
                <w:bCs/>
                <w:color w:val="auto"/>
              </w:rPr>
              <w:t>有体检项目超出期限需求跟踪）、支持随访任务的提醒、我的随访（还有未随访的任务提醒）。</w:t>
            </w:r>
          </w:p>
          <w:p w14:paraId="0AA979DE">
            <w:pPr>
              <w:pStyle w:val="201"/>
              <w:spacing w:line="400" w:lineRule="exact"/>
              <w:rPr>
                <w:b/>
                <w:color w:val="auto"/>
              </w:rPr>
            </w:pPr>
            <w:r>
              <w:rPr>
                <w:rFonts w:hint="eastAsia"/>
                <w:b/>
                <w:color w:val="auto"/>
              </w:rPr>
              <w:t>（三）</w:t>
            </w:r>
            <w:r>
              <w:rPr>
                <w:b/>
                <w:color w:val="auto"/>
              </w:rPr>
              <w:t>接待管理</w:t>
            </w:r>
          </w:p>
          <w:p w14:paraId="34997721">
            <w:pPr>
              <w:pStyle w:val="201"/>
              <w:spacing w:line="400" w:lineRule="exact"/>
              <w:rPr>
                <w:bCs/>
                <w:color w:val="auto"/>
              </w:rPr>
            </w:pPr>
            <w:r>
              <w:rPr>
                <w:rFonts w:hint="eastAsia"/>
                <w:bCs/>
                <w:color w:val="auto"/>
              </w:rPr>
              <w:t>1.</w:t>
            </w:r>
            <w:r>
              <w:rPr>
                <w:bCs/>
                <w:color w:val="auto"/>
              </w:rPr>
              <w:t>预约管理</w:t>
            </w:r>
          </w:p>
          <w:p w14:paraId="2317C860">
            <w:pPr>
              <w:pStyle w:val="201"/>
              <w:spacing w:line="400" w:lineRule="exact"/>
              <w:rPr>
                <w:bCs/>
                <w:color w:val="auto"/>
              </w:rPr>
            </w:pPr>
            <w:r>
              <w:rPr>
                <w:bCs/>
                <w:color w:val="auto"/>
              </w:rPr>
              <w:t>1.1日历控件</w:t>
            </w:r>
            <w:r>
              <w:rPr>
                <w:rFonts w:hint="eastAsia"/>
                <w:bCs/>
                <w:color w:val="auto"/>
              </w:rPr>
              <w:t>：</w:t>
            </w:r>
            <w:r>
              <w:rPr>
                <w:bCs/>
                <w:color w:val="auto"/>
              </w:rPr>
              <w:t>系统要能要以日历控件格式整体展示一整个月的个人预约人数和单位预约人数。能通过预检日期、姓名、联系电话、证件号码、订单状态等快速查找需要处理的订单人员。</w:t>
            </w:r>
          </w:p>
          <w:p w14:paraId="222CF021">
            <w:pPr>
              <w:pStyle w:val="201"/>
              <w:spacing w:line="400" w:lineRule="exact"/>
              <w:rPr>
                <w:bCs/>
                <w:color w:val="auto"/>
              </w:rPr>
            </w:pPr>
            <w:r>
              <w:rPr>
                <w:bCs/>
                <w:color w:val="auto"/>
              </w:rPr>
              <w:t>1.2手机预约订单同步</w:t>
            </w:r>
            <w:r>
              <w:rPr>
                <w:rFonts w:hint="eastAsia"/>
                <w:bCs/>
                <w:color w:val="auto"/>
              </w:rPr>
              <w:t>：</w:t>
            </w:r>
            <w:r>
              <w:rPr>
                <w:bCs/>
                <w:color w:val="auto"/>
              </w:rPr>
              <w:t>系统要能同步自动接收来自手机预约的订单，要能有订单确认功能，确认界面必须包含体检人员的基本信息（姓名、性别、预检日期、预检时段、出生日期、证件号码、联系电话等），选择体检项目，手机上已经填写好的问卷。确认订单时能同步更新档案。要有批量订单确认功能，可以同时勾选多人订单一起确认。要有</w:t>
            </w:r>
            <w:r>
              <w:rPr>
                <w:rFonts w:hint="eastAsia"/>
                <w:bCs/>
                <w:color w:val="auto"/>
              </w:rPr>
              <w:t>撤销</w:t>
            </w:r>
            <w:r>
              <w:rPr>
                <w:bCs/>
                <w:color w:val="auto"/>
              </w:rPr>
              <w:t>订单功能，对错误订单进行</w:t>
            </w:r>
            <w:r>
              <w:rPr>
                <w:rFonts w:hint="eastAsia"/>
                <w:bCs/>
                <w:color w:val="auto"/>
              </w:rPr>
              <w:t>撤销</w:t>
            </w:r>
            <w:r>
              <w:rPr>
                <w:bCs/>
                <w:color w:val="auto"/>
              </w:rPr>
              <w:t>操作。能批量导出订单到EXCEL文件。</w:t>
            </w:r>
          </w:p>
          <w:p w14:paraId="7C8457F8">
            <w:pPr>
              <w:pStyle w:val="201"/>
              <w:spacing w:line="400" w:lineRule="exact"/>
              <w:rPr>
                <w:bCs/>
                <w:color w:val="auto"/>
              </w:rPr>
            </w:pPr>
            <w:r>
              <w:rPr>
                <w:bCs/>
                <w:color w:val="auto"/>
              </w:rPr>
              <w:t>1.3信息修改</w:t>
            </w:r>
            <w:r>
              <w:rPr>
                <w:rFonts w:hint="eastAsia"/>
                <w:bCs/>
                <w:color w:val="auto"/>
              </w:rPr>
              <w:t>：</w:t>
            </w:r>
            <w:r>
              <w:rPr>
                <w:bCs/>
                <w:color w:val="auto"/>
              </w:rPr>
              <w:t>查看订单项目时要能对订单项目进行修改，以便在检前确认好体检项目，体检人员不需要到体检的时候再来更换项目。如果订单上个人信息有误，系统要能直接进行修改，如：手机号、婚姻、工作单位等。</w:t>
            </w:r>
          </w:p>
          <w:p w14:paraId="6125834D">
            <w:pPr>
              <w:pStyle w:val="201"/>
              <w:spacing w:line="400" w:lineRule="exact"/>
              <w:rPr>
                <w:bCs/>
                <w:color w:val="auto"/>
              </w:rPr>
            </w:pPr>
            <w:r>
              <w:rPr>
                <w:bCs/>
                <w:color w:val="auto"/>
              </w:rPr>
              <w:t>1.4数据汇总</w:t>
            </w:r>
            <w:r>
              <w:rPr>
                <w:rFonts w:hint="eastAsia"/>
                <w:bCs/>
                <w:color w:val="auto"/>
              </w:rPr>
              <w:t>：</w:t>
            </w:r>
            <w:r>
              <w:rPr>
                <w:bCs/>
                <w:color w:val="auto"/>
              </w:rPr>
              <w:t>系统要有预约数据汇总功能，能汇总出任何一天的所有体检项目的体检人数。同时统计出B超、CT、DR、ECG、MRI的检查部位数，以方便体检主任安排医生。</w:t>
            </w:r>
          </w:p>
          <w:p w14:paraId="70DF3395">
            <w:pPr>
              <w:pStyle w:val="201"/>
              <w:spacing w:line="400" w:lineRule="exact"/>
              <w:rPr>
                <w:bCs/>
                <w:color w:val="auto"/>
              </w:rPr>
            </w:pPr>
            <w:r>
              <w:rPr>
                <w:bCs/>
                <w:color w:val="auto"/>
              </w:rPr>
              <w:t>1.5短信提醒</w:t>
            </w:r>
            <w:r>
              <w:rPr>
                <w:rFonts w:hint="eastAsia"/>
                <w:bCs/>
                <w:color w:val="auto"/>
              </w:rPr>
              <w:t>：</w:t>
            </w:r>
            <w:r>
              <w:rPr>
                <w:bCs/>
                <w:color w:val="auto"/>
              </w:rPr>
              <w:t>预约成功后，系统支持发送检前温馨提醒短信功能，要能很方便</w:t>
            </w:r>
            <w:r>
              <w:rPr>
                <w:rFonts w:hint="eastAsia"/>
                <w:bCs/>
                <w:color w:val="auto"/>
              </w:rPr>
              <w:t>地</w:t>
            </w:r>
            <w:r>
              <w:rPr>
                <w:bCs/>
                <w:color w:val="auto"/>
              </w:rPr>
              <w:t>发送体检前1天、3天、5天的提醒短信。所有发送的短信都要有短信模板，快速生成短信本文。</w:t>
            </w:r>
          </w:p>
          <w:p w14:paraId="6AC93843">
            <w:pPr>
              <w:pStyle w:val="201"/>
              <w:spacing w:line="400" w:lineRule="exact"/>
              <w:rPr>
                <w:bCs/>
                <w:color w:val="auto"/>
              </w:rPr>
            </w:pPr>
            <w:r>
              <w:rPr>
                <w:bCs/>
                <w:color w:val="auto"/>
              </w:rPr>
              <w:t>1.6</w:t>
            </w:r>
            <w:r>
              <w:rPr>
                <w:rFonts w:hint="eastAsia"/>
                <w:bCs/>
                <w:color w:val="auto"/>
              </w:rPr>
              <w:t>图钉</w:t>
            </w:r>
            <w:r>
              <w:rPr>
                <w:bCs/>
                <w:color w:val="auto"/>
              </w:rPr>
              <w:t>标记</w:t>
            </w:r>
            <w:r>
              <w:rPr>
                <w:rFonts w:hint="eastAsia"/>
                <w:bCs/>
                <w:color w:val="auto"/>
              </w:rPr>
              <w:t>：</w:t>
            </w:r>
            <w:r>
              <w:rPr>
                <w:bCs/>
                <w:color w:val="auto"/>
              </w:rPr>
              <w:t>系统在日历控件上要有</w:t>
            </w:r>
            <w:r>
              <w:rPr>
                <w:rFonts w:hint="eastAsia"/>
                <w:bCs/>
                <w:color w:val="auto"/>
              </w:rPr>
              <w:t>图钉</w:t>
            </w:r>
            <w:r>
              <w:rPr>
                <w:bCs/>
                <w:color w:val="auto"/>
              </w:rPr>
              <w:t>标记的功能，能够在任意一天输入图钉备注，以方便记录体检人员名单还没有发送过来，但需要预约体检的单位。可以记录体检有多少人，男的有多少，女的有多少，大概体检费用是多少，有没有特殊要求等等。</w:t>
            </w:r>
          </w:p>
          <w:p w14:paraId="5BF43E4E">
            <w:pPr>
              <w:pStyle w:val="201"/>
              <w:spacing w:line="400" w:lineRule="exact"/>
              <w:rPr>
                <w:bCs/>
                <w:color w:val="auto"/>
              </w:rPr>
            </w:pPr>
            <w:r>
              <w:rPr>
                <w:rFonts w:hint="eastAsia"/>
                <w:bCs/>
                <w:color w:val="auto"/>
              </w:rPr>
              <w:t>2.</w:t>
            </w:r>
            <w:r>
              <w:rPr>
                <w:bCs/>
                <w:color w:val="auto"/>
              </w:rPr>
              <w:t>现场登记</w:t>
            </w:r>
          </w:p>
          <w:p w14:paraId="1EAE8BBF">
            <w:pPr>
              <w:pStyle w:val="201"/>
              <w:spacing w:line="400" w:lineRule="exact"/>
              <w:rPr>
                <w:bCs/>
                <w:color w:val="auto"/>
              </w:rPr>
            </w:pPr>
            <w:r>
              <w:rPr>
                <w:bCs/>
                <w:color w:val="auto"/>
              </w:rPr>
              <w:t>2.1体检业务</w:t>
            </w:r>
            <w:r>
              <w:rPr>
                <w:rFonts w:hint="eastAsia"/>
                <w:bCs/>
                <w:color w:val="auto"/>
              </w:rPr>
              <w:t>：</w:t>
            </w:r>
            <w:r>
              <w:rPr>
                <w:bCs/>
                <w:color w:val="auto"/>
              </w:rPr>
              <w:t>系统现场登记功能要有</w:t>
            </w:r>
            <w:r>
              <w:rPr>
                <w:rFonts w:hint="eastAsia"/>
                <w:bCs/>
                <w:color w:val="auto"/>
              </w:rPr>
              <w:t>：</w:t>
            </w:r>
            <w:r>
              <w:rPr>
                <w:bCs/>
                <w:color w:val="auto"/>
              </w:rPr>
              <w:t>个人登记、单位人员登记、婚孕检登记的功能，能直接点击切换不同类型的体检业务。</w:t>
            </w:r>
          </w:p>
          <w:p w14:paraId="32329891">
            <w:pPr>
              <w:pStyle w:val="201"/>
              <w:spacing w:line="400" w:lineRule="exact"/>
              <w:rPr>
                <w:bCs/>
                <w:color w:val="auto"/>
              </w:rPr>
            </w:pPr>
            <w:r>
              <w:rPr>
                <w:bCs/>
                <w:color w:val="auto"/>
              </w:rPr>
              <w:t>2.2体检类型</w:t>
            </w:r>
            <w:r>
              <w:rPr>
                <w:rFonts w:hint="eastAsia"/>
                <w:bCs/>
                <w:color w:val="auto"/>
              </w:rPr>
              <w:t>：</w:t>
            </w:r>
            <w:r>
              <w:rPr>
                <w:bCs/>
                <w:color w:val="auto"/>
              </w:rPr>
              <w:t>个人登记要能选择体检类型（常规体检、健康证体检）和体检类别（健康体检、入职体检、干部保健体检、学生体检、投保体检、家政体检、公务员体检等，类别要能自定义）。</w:t>
            </w:r>
          </w:p>
          <w:p w14:paraId="272336D5">
            <w:pPr>
              <w:pStyle w:val="201"/>
              <w:spacing w:line="400" w:lineRule="exact"/>
              <w:rPr>
                <w:bCs/>
                <w:color w:val="auto"/>
              </w:rPr>
            </w:pPr>
            <w:r>
              <w:rPr>
                <w:bCs/>
                <w:color w:val="auto"/>
              </w:rPr>
              <w:t>2.3体检方式</w:t>
            </w:r>
            <w:r>
              <w:rPr>
                <w:rFonts w:hint="eastAsia"/>
                <w:bCs/>
                <w:color w:val="auto"/>
              </w:rPr>
              <w:t>：</w:t>
            </w:r>
            <w:r>
              <w:rPr>
                <w:bCs/>
                <w:color w:val="auto"/>
              </w:rPr>
              <w:t>要能选择体检方式：体检、代检（单位福利体检让给他人体检）、复检（对前面一次体检结果复查）。选择代检，要能弹出被代检人选择界面，通过单位合同、姓名、证件号码查询到被代检人，确定代检和被代检关系。选择复检，要能弹出复检登记记录，能通过上次体检号、姓名、证件号码快速查找到主检医生已经登记好的复检项目信息，进行选择。</w:t>
            </w:r>
          </w:p>
          <w:p w14:paraId="02CA2562">
            <w:pPr>
              <w:pStyle w:val="201"/>
              <w:spacing w:line="400" w:lineRule="exact"/>
              <w:rPr>
                <w:bCs/>
                <w:color w:val="auto"/>
              </w:rPr>
            </w:pPr>
            <w:r>
              <w:rPr>
                <w:bCs/>
                <w:color w:val="auto"/>
              </w:rPr>
              <w:t>2.4证件类型选择</w:t>
            </w:r>
            <w:r>
              <w:rPr>
                <w:rFonts w:hint="eastAsia"/>
                <w:bCs/>
                <w:color w:val="auto"/>
              </w:rPr>
              <w:t>：</w:t>
            </w:r>
            <w:r>
              <w:rPr>
                <w:bCs/>
                <w:color w:val="auto"/>
              </w:rPr>
              <w:t>对不同要求的人要能够选择证件类型，身份证、社保卡、护照、户口簿、军官证、驾驶证、往来通行证等等，类型要可自定义。身份证录入要能自动校验18位身份证号码的正确性。能通过二代身份证刷卡器进行读卡，自动读取身份证上的信息。年龄要能计算到几岁几个月，以适应婴幼儿体检要求。能自动读取身份证上的照片，也能现场拍照。</w:t>
            </w:r>
          </w:p>
          <w:p w14:paraId="32230A84">
            <w:pPr>
              <w:pStyle w:val="201"/>
              <w:spacing w:line="400" w:lineRule="exact"/>
              <w:rPr>
                <w:bCs/>
                <w:color w:val="auto"/>
              </w:rPr>
            </w:pPr>
            <w:r>
              <w:rPr>
                <w:bCs/>
                <w:color w:val="auto"/>
              </w:rPr>
              <w:t>2.5单位预导入</w:t>
            </w:r>
            <w:r>
              <w:rPr>
                <w:rFonts w:hint="eastAsia"/>
                <w:bCs/>
                <w:color w:val="auto"/>
              </w:rPr>
              <w:t>：</w:t>
            </w:r>
            <w:r>
              <w:rPr>
                <w:bCs/>
                <w:color w:val="auto"/>
              </w:rPr>
              <w:t>系统支持批量事先导入当地的单位信息，登记时可直接选择单位，以加快录入速度。</w:t>
            </w:r>
          </w:p>
          <w:p w14:paraId="59D6A11B">
            <w:pPr>
              <w:pStyle w:val="201"/>
              <w:spacing w:line="400" w:lineRule="exact"/>
              <w:rPr>
                <w:bCs/>
                <w:color w:val="auto"/>
              </w:rPr>
            </w:pPr>
            <w:r>
              <w:rPr>
                <w:bCs/>
                <w:color w:val="auto"/>
              </w:rPr>
              <w:t>2.6读卡识别</w:t>
            </w:r>
            <w:r>
              <w:rPr>
                <w:rFonts w:hint="eastAsia"/>
                <w:bCs/>
                <w:color w:val="auto"/>
              </w:rPr>
              <w:t>：</w:t>
            </w:r>
            <w:r>
              <w:rPr>
                <w:bCs/>
                <w:color w:val="auto"/>
              </w:rPr>
              <w:t>通过身份证读卡能直接读取户籍地址，家庭地址如果相同时，能一键从户籍地址相同填写。</w:t>
            </w:r>
          </w:p>
          <w:p w14:paraId="6D5AFFF2">
            <w:pPr>
              <w:pStyle w:val="201"/>
              <w:spacing w:line="400" w:lineRule="exact"/>
              <w:rPr>
                <w:bCs/>
                <w:color w:val="auto"/>
              </w:rPr>
            </w:pPr>
            <w:r>
              <w:rPr>
                <w:bCs/>
                <w:color w:val="auto"/>
              </w:rPr>
              <w:t>2.7黑/白名单</w:t>
            </w:r>
            <w:r>
              <w:rPr>
                <w:rFonts w:hint="eastAsia"/>
                <w:bCs/>
                <w:color w:val="auto"/>
              </w:rPr>
              <w:t>：</w:t>
            </w:r>
            <w:r>
              <w:rPr>
                <w:bCs/>
                <w:color w:val="auto"/>
              </w:rPr>
              <w:t>有用户等级和身份说明功能，可以自定义从-1到-5的黑名单和1-5的白名单，0为普通人，该信息能在后续的体检过程中自动展示。</w:t>
            </w:r>
          </w:p>
          <w:p w14:paraId="6A833143">
            <w:pPr>
              <w:pStyle w:val="201"/>
              <w:spacing w:line="400" w:lineRule="exact"/>
              <w:rPr>
                <w:bCs/>
                <w:color w:val="auto"/>
              </w:rPr>
            </w:pPr>
            <w:r>
              <w:rPr>
                <w:bCs/>
                <w:color w:val="auto"/>
              </w:rPr>
              <w:t>2.8套餐识别</w:t>
            </w:r>
            <w:r>
              <w:rPr>
                <w:rFonts w:hint="eastAsia"/>
                <w:bCs/>
                <w:color w:val="auto"/>
              </w:rPr>
              <w:t>：</w:t>
            </w:r>
            <w:r>
              <w:rPr>
                <w:bCs/>
                <w:color w:val="auto"/>
              </w:rPr>
              <w:t>体检套餐要求能根据体检类型不同，性别不同自动切换，以防止选择错误。双击即可选择需要的体检套餐，同时展示所有体检套餐项目，能通过可选组合项目选择套餐外的项目继续添加项目，或者减少套餐内的项目以适应体检需求。选择套餐外的项目时，能通过项目名称或科室进行快速查找到需要添加的项目。</w:t>
            </w:r>
          </w:p>
          <w:p w14:paraId="71B8AD50">
            <w:pPr>
              <w:pStyle w:val="201"/>
              <w:spacing w:line="400" w:lineRule="exact"/>
              <w:rPr>
                <w:bCs/>
                <w:color w:val="auto"/>
              </w:rPr>
            </w:pPr>
            <w:r>
              <w:rPr>
                <w:bCs/>
                <w:color w:val="auto"/>
              </w:rPr>
              <w:t>2.9费用项队列</w:t>
            </w:r>
            <w:r>
              <w:rPr>
                <w:rFonts w:hint="eastAsia"/>
                <w:bCs/>
                <w:color w:val="auto"/>
              </w:rPr>
              <w:t>：</w:t>
            </w:r>
            <w:r>
              <w:rPr>
                <w:bCs/>
                <w:color w:val="auto"/>
              </w:rPr>
              <w:t>能单独列出费用项目，或选择增加费用项目</w:t>
            </w:r>
          </w:p>
          <w:p w14:paraId="13C908BB">
            <w:pPr>
              <w:pStyle w:val="201"/>
              <w:spacing w:line="400" w:lineRule="exact"/>
              <w:rPr>
                <w:bCs/>
                <w:color w:val="auto"/>
              </w:rPr>
            </w:pPr>
            <w:r>
              <w:rPr>
                <w:bCs/>
                <w:color w:val="auto"/>
              </w:rPr>
              <w:t>2.10单位人员快速登记</w:t>
            </w:r>
            <w:r>
              <w:rPr>
                <w:rFonts w:hint="eastAsia"/>
                <w:bCs/>
                <w:color w:val="auto"/>
              </w:rPr>
              <w:t>：</w:t>
            </w:r>
            <w:r>
              <w:rPr>
                <w:bCs/>
                <w:color w:val="auto"/>
              </w:rPr>
              <w:t>单位人员事先没有提供名单的体检，能直接在此选择单位，同时展示单位合同内已经定制好的套餐，供体检人员选择，能快速完成单位人员个人到现场的登记。</w:t>
            </w:r>
          </w:p>
          <w:p w14:paraId="2367346E">
            <w:pPr>
              <w:pStyle w:val="201"/>
              <w:spacing w:line="400" w:lineRule="exact"/>
              <w:rPr>
                <w:bCs/>
                <w:color w:val="auto"/>
              </w:rPr>
            </w:pPr>
            <w:r>
              <w:rPr>
                <w:bCs/>
                <w:color w:val="auto"/>
              </w:rPr>
              <w:t>2.11双人同时登记</w:t>
            </w:r>
            <w:r>
              <w:rPr>
                <w:rFonts w:hint="eastAsia"/>
                <w:bCs/>
                <w:color w:val="auto"/>
              </w:rPr>
              <w:t>：</w:t>
            </w:r>
            <w:r>
              <w:rPr>
                <w:bCs/>
                <w:color w:val="auto"/>
              </w:rPr>
              <w:t>要有双人同时登记功能，针对婚孕检人员男女双方要能在一个界面内同时完成体检信息登记，并把他们捆绑成一对。</w:t>
            </w:r>
          </w:p>
          <w:p w14:paraId="46DC4B89">
            <w:pPr>
              <w:pStyle w:val="201"/>
              <w:spacing w:line="400" w:lineRule="exact"/>
              <w:rPr>
                <w:bCs/>
                <w:color w:val="auto"/>
              </w:rPr>
            </w:pPr>
            <w:r>
              <w:rPr>
                <w:bCs/>
                <w:color w:val="auto"/>
              </w:rPr>
              <w:t>2.12个人结算</w:t>
            </w:r>
            <w:r>
              <w:rPr>
                <w:rFonts w:hint="eastAsia"/>
                <w:bCs/>
                <w:color w:val="auto"/>
              </w:rPr>
              <w:t>：</w:t>
            </w:r>
            <w:r>
              <w:rPr>
                <w:bCs/>
                <w:color w:val="auto"/>
              </w:rPr>
              <w:t>登记信息完成以后，要能直接弹出需要个人缴费部分体检项目的个人结算功能，不需要另开界面增加操作人员的工作量。个人结算要能选择是体检结算还是HIS系统结算。</w:t>
            </w:r>
          </w:p>
          <w:p w14:paraId="5257E36C">
            <w:pPr>
              <w:pStyle w:val="201"/>
              <w:spacing w:line="400" w:lineRule="exact"/>
              <w:rPr>
                <w:bCs/>
                <w:color w:val="auto"/>
              </w:rPr>
            </w:pPr>
            <w:r>
              <w:rPr>
                <w:bCs/>
                <w:color w:val="auto"/>
              </w:rPr>
              <w:t>2.13折扣操作</w:t>
            </w:r>
            <w:r>
              <w:rPr>
                <w:rFonts w:hint="eastAsia"/>
                <w:bCs/>
                <w:color w:val="auto"/>
              </w:rPr>
              <w:t>：</w:t>
            </w:r>
            <w:r>
              <w:rPr>
                <w:bCs/>
                <w:color w:val="auto"/>
              </w:rPr>
              <w:t>个人结算折扣方式多样、操作方便，系统要能输入总折扣率整体打折、可以直接修改结算总金额进行整体打折、要能修改每个项目的折扣率进行单项打折、要能修改单项目金额实现单项打折。</w:t>
            </w:r>
          </w:p>
          <w:p w14:paraId="56ADABB3">
            <w:pPr>
              <w:pStyle w:val="201"/>
              <w:spacing w:line="400" w:lineRule="exact"/>
              <w:rPr>
                <w:bCs/>
                <w:color w:val="auto"/>
              </w:rPr>
            </w:pPr>
            <w:r>
              <w:rPr>
                <w:bCs/>
                <w:color w:val="auto"/>
              </w:rPr>
              <w:t>2.14折扣权限</w:t>
            </w:r>
            <w:r>
              <w:rPr>
                <w:rFonts w:hint="eastAsia"/>
                <w:bCs/>
                <w:color w:val="auto"/>
              </w:rPr>
              <w:t>：</w:t>
            </w:r>
            <w:r>
              <w:rPr>
                <w:bCs/>
                <w:color w:val="auto"/>
              </w:rPr>
              <w:t xml:space="preserve">系统对每个操作人员要能设置最大折扣率权限，对于超出权限的打折单，要能发起申请，等主任审核通过后，方能继续进行结算操作。系统要有折扣申请、免单申请、挂账申请功能， </w:t>
            </w:r>
          </w:p>
          <w:p w14:paraId="2DED32FF">
            <w:pPr>
              <w:pStyle w:val="201"/>
              <w:spacing w:line="400" w:lineRule="exact"/>
              <w:rPr>
                <w:bCs/>
                <w:color w:val="auto"/>
              </w:rPr>
            </w:pPr>
            <w:r>
              <w:rPr>
                <w:bCs/>
                <w:color w:val="auto"/>
              </w:rPr>
              <w:t>2.15体检系统收费</w:t>
            </w:r>
            <w:r>
              <w:rPr>
                <w:rFonts w:hint="eastAsia"/>
                <w:bCs/>
                <w:color w:val="auto"/>
              </w:rPr>
              <w:t>：</w:t>
            </w:r>
            <w:r>
              <w:rPr>
                <w:bCs/>
                <w:color w:val="auto"/>
              </w:rPr>
              <w:t>采用体检系统结算收费的流程，在结算后要能直接弹出收费功能，不需要另外打开界面收缴以减少操作人员工作，加快登记缴费流程。系统要能通过会员卡、支付宝、微信、银行卡等各种方式进行缴费操作。可以与电子发票系统接口，能实现收费后发票开取功能。</w:t>
            </w:r>
          </w:p>
          <w:p w14:paraId="704F704C">
            <w:pPr>
              <w:pStyle w:val="201"/>
              <w:spacing w:line="400" w:lineRule="exact"/>
              <w:rPr>
                <w:bCs/>
                <w:color w:val="auto"/>
              </w:rPr>
            </w:pPr>
            <w:r>
              <w:rPr>
                <w:bCs/>
                <w:color w:val="auto"/>
              </w:rPr>
              <w:t>2.16打印导检单</w:t>
            </w:r>
            <w:r>
              <w:rPr>
                <w:rFonts w:hint="eastAsia"/>
                <w:bCs/>
                <w:color w:val="auto"/>
              </w:rPr>
              <w:t>：</w:t>
            </w:r>
            <w:r>
              <w:rPr>
                <w:bCs/>
                <w:color w:val="auto"/>
              </w:rPr>
              <w:t>收完费用后，系统要能直接打印出导检单和条码等体检需要的单据，能直接开始体检。</w:t>
            </w:r>
          </w:p>
          <w:p w14:paraId="74B9B239">
            <w:pPr>
              <w:pStyle w:val="201"/>
              <w:spacing w:line="400" w:lineRule="exact"/>
              <w:rPr>
                <w:bCs/>
                <w:color w:val="auto"/>
              </w:rPr>
            </w:pPr>
            <w:r>
              <w:rPr>
                <w:rFonts w:hint="eastAsia"/>
                <w:bCs/>
                <w:color w:val="auto"/>
              </w:rPr>
              <w:t>3.</w:t>
            </w:r>
            <w:r>
              <w:rPr>
                <w:bCs/>
                <w:color w:val="auto"/>
              </w:rPr>
              <w:t>单位登记</w:t>
            </w:r>
          </w:p>
          <w:p w14:paraId="6286E5F0">
            <w:pPr>
              <w:pStyle w:val="201"/>
              <w:spacing w:line="400" w:lineRule="exact"/>
              <w:rPr>
                <w:bCs/>
                <w:color w:val="auto"/>
              </w:rPr>
            </w:pPr>
            <w:r>
              <w:rPr>
                <w:bCs/>
                <w:color w:val="auto"/>
              </w:rPr>
              <w:t>3.1单位分组</w:t>
            </w:r>
            <w:r>
              <w:rPr>
                <w:rFonts w:hint="eastAsia"/>
                <w:bCs/>
                <w:color w:val="auto"/>
              </w:rPr>
              <w:t>：</w:t>
            </w:r>
            <w:r>
              <w:rPr>
                <w:bCs/>
                <w:color w:val="auto"/>
              </w:rPr>
              <w:t>要有单位分组功能，以便对集团单位下的所有子单位、财政局教育局等下属子单位等进行分组管理，分组要能有添加、修改、删除功能。</w:t>
            </w:r>
          </w:p>
          <w:p w14:paraId="4FDBD39A">
            <w:pPr>
              <w:pStyle w:val="201"/>
              <w:spacing w:line="400" w:lineRule="exact"/>
              <w:rPr>
                <w:bCs/>
                <w:color w:val="auto"/>
              </w:rPr>
            </w:pPr>
            <w:r>
              <w:rPr>
                <w:bCs/>
                <w:color w:val="auto"/>
              </w:rPr>
              <w:t>3.2新增/修改单位信息</w:t>
            </w:r>
            <w:r>
              <w:rPr>
                <w:rFonts w:hint="eastAsia"/>
                <w:bCs/>
                <w:color w:val="auto"/>
              </w:rPr>
              <w:t>：</w:t>
            </w:r>
            <w:r>
              <w:rPr>
                <w:bCs/>
                <w:color w:val="auto"/>
              </w:rPr>
              <w:t>要有新增体检单位和修改老单位信息功能，老单位体检，只需要增加今年单位合同。一个单位每年体检或一年内多批次体检，根据实际业务都可以增加一个单位合同。同一家单位历年（次）体检能显示在一个界面，能</w:t>
            </w:r>
            <w:r>
              <w:rPr>
                <w:rFonts w:hint="eastAsia"/>
                <w:bCs/>
                <w:color w:val="auto"/>
              </w:rPr>
              <w:t>完整</w:t>
            </w:r>
            <w:r>
              <w:rPr>
                <w:bCs/>
                <w:color w:val="auto"/>
              </w:rPr>
              <w:t>看到某单位哪几年在本院体检。系统要支持合同文件上传功能。</w:t>
            </w:r>
          </w:p>
          <w:p w14:paraId="484D2399">
            <w:pPr>
              <w:pStyle w:val="201"/>
              <w:spacing w:line="400" w:lineRule="exact"/>
              <w:rPr>
                <w:bCs/>
                <w:color w:val="auto"/>
              </w:rPr>
            </w:pPr>
            <w:r>
              <w:rPr>
                <w:bCs/>
                <w:color w:val="auto"/>
              </w:rPr>
              <w:t>3.3单位合同信息填写</w:t>
            </w:r>
            <w:r>
              <w:rPr>
                <w:rFonts w:hint="eastAsia"/>
                <w:bCs/>
                <w:color w:val="auto"/>
              </w:rPr>
              <w:t>：</w:t>
            </w:r>
            <w:r>
              <w:rPr>
                <w:bCs/>
                <w:color w:val="auto"/>
              </w:rPr>
              <w:t>登记单位合同信息时要能选择该单位是否付费后体检、是否是用工单位、是否定额结算，可以选择体检类别，根据选择体检类别不同，系统自动更换必填项。</w:t>
            </w:r>
          </w:p>
          <w:p w14:paraId="159CBDCB">
            <w:pPr>
              <w:pStyle w:val="201"/>
              <w:spacing w:line="400" w:lineRule="exact"/>
              <w:rPr>
                <w:bCs/>
                <w:color w:val="auto"/>
              </w:rPr>
            </w:pPr>
            <w:r>
              <w:rPr>
                <w:bCs/>
                <w:color w:val="auto"/>
              </w:rPr>
              <w:t>3.4名单导入</w:t>
            </w:r>
            <w:r>
              <w:rPr>
                <w:rFonts w:hint="eastAsia"/>
                <w:bCs/>
                <w:color w:val="auto"/>
              </w:rPr>
              <w:t>：</w:t>
            </w:r>
            <w:r>
              <w:rPr>
                <w:bCs/>
                <w:color w:val="auto"/>
              </w:rPr>
              <w:t>单位体检名单要能通过EXCEL文件批量导入功能、导入名单时，可以通过下载EXCEL模板给单位填写名单。可以使用单位自建的名单文件读入系统，能自动识别每一列的信息，是姓名列、性别列、身份证号码列等。读入身份证列后，系统要能自动校验身份证号码是否正确，是否和性别列有冲突，手机号码是否正确等。错误的信息能单个修改或重新导出成EXCEL文件给单位核对。</w:t>
            </w:r>
          </w:p>
          <w:p w14:paraId="626303D0">
            <w:pPr>
              <w:pStyle w:val="201"/>
              <w:spacing w:line="400" w:lineRule="exact"/>
              <w:rPr>
                <w:bCs/>
                <w:color w:val="auto"/>
              </w:rPr>
            </w:pPr>
            <w:r>
              <w:rPr>
                <w:bCs/>
                <w:color w:val="auto"/>
              </w:rPr>
              <w:t>3.5单位套餐设置</w:t>
            </w:r>
            <w:r>
              <w:rPr>
                <w:rFonts w:hint="eastAsia"/>
                <w:bCs/>
                <w:color w:val="auto"/>
              </w:rPr>
              <w:t>：</w:t>
            </w:r>
            <w:r>
              <w:rPr>
                <w:bCs/>
                <w:color w:val="auto"/>
              </w:rPr>
              <w:t>系统要有针对一个单位合同建立套餐功能，要求能选择体检类别、性别、婚姻、折扣。可以选择该套餐是个人支付或单位支付。单位套餐要能让个人付钱。创建的体检套餐要能设置是普通套餐、X套餐（几选几加项包套餐）、Y套餐（疾病筛选加项包）、Z套餐（单项可选包），要能实现一个人能选择一个普通套餐和多个X套餐（Y套餐、Z套餐），达到单位个性体检预约模式。</w:t>
            </w:r>
          </w:p>
          <w:p w14:paraId="652D12A2">
            <w:pPr>
              <w:pStyle w:val="201"/>
              <w:spacing w:line="400" w:lineRule="exact"/>
              <w:rPr>
                <w:bCs/>
                <w:color w:val="auto"/>
              </w:rPr>
            </w:pPr>
            <w:r>
              <w:rPr>
                <w:bCs/>
                <w:color w:val="auto"/>
              </w:rPr>
              <w:t>3.6单位套餐分配</w:t>
            </w:r>
            <w:r>
              <w:rPr>
                <w:rFonts w:hint="eastAsia"/>
                <w:bCs/>
                <w:color w:val="auto"/>
              </w:rPr>
              <w:t>：</w:t>
            </w:r>
            <w:r>
              <w:rPr>
                <w:bCs/>
                <w:color w:val="auto"/>
              </w:rPr>
              <w:t>要求能通过年龄段、性别、婚姻、部门</w:t>
            </w:r>
            <w:r>
              <w:rPr>
                <w:rFonts w:hint="eastAsia"/>
                <w:bCs/>
                <w:color w:val="auto"/>
              </w:rPr>
              <w:t>等</w:t>
            </w:r>
            <w:r>
              <w:rPr>
                <w:bCs/>
                <w:color w:val="auto"/>
              </w:rPr>
              <w:t>进行</w:t>
            </w:r>
            <w:r>
              <w:rPr>
                <w:rFonts w:hint="eastAsia"/>
                <w:bCs/>
                <w:color w:val="auto"/>
              </w:rPr>
              <w:t>过滤</w:t>
            </w:r>
            <w:r>
              <w:rPr>
                <w:bCs/>
                <w:color w:val="auto"/>
              </w:rPr>
              <w:t>未分配套餐人员名单，通过指分配套餐功能一键达到所有人员分配套餐的功能。</w:t>
            </w:r>
          </w:p>
          <w:p w14:paraId="09633180">
            <w:pPr>
              <w:pStyle w:val="201"/>
              <w:spacing w:line="400" w:lineRule="exact"/>
              <w:rPr>
                <w:bCs/>
                <w:color w:val="auto"/>
              </w:rPr>
            </w:pPr>
            <w:r>
              <w:rPr>
                <w:rFonts w:hint="eastAsia"/>
                <w:bCs/>
                <w:color w:val="auto"/>
              </w:rPr>
              <w:t>4.</w:t>
            </w:r>
            <w:r>
              <w:rPr>
                <w:bCs/>
                <w:color w:val="auto"/>
              </w:rPr>
              <w:t>登记管理</w:t>
            </w:r>
          </w:p>
          <w:p w14:paraId="74E15FD4">
            <w:pPr>
              <w:pStyle w:val="201"/>
              <w:spacing w:line="400" w:lineRule="exact"/>
              <w:rPr>
                <w:bCs/>
                <w:color w:val="auto"/>
              </w:rPr>
            </w:pPr>
            <w:r>
              <w:rPr>
                <w:bCs/>
                <w:color w:val="auto"/>
              </w:rPr>
              <w:t>4.1快速登记</w:t>
            </w:r>
            <w:r>
              <w:rPr>
                <w:rFonts w:hint="eastAsia"/>
                <w:bCs/>
                <w:color w:val="auto"/>
              </w:rPr>
              <w:t>：</w:t>
            </w:r>
            <w:r>
              <w:rPr>
                <w:bCs/>
                <w:color w:val="auto"/>
              </w:rPr>
              <w:t>在管理已经登记好的人员名单时要能一键切换到现场登记功能，以便加快前台操作人员的效率。</w:t>
            </w:r>
          </w:p>
          <w:p w14:paraId="7303F1DF">
            <w:pPr>
              <w:pStyle w:val="201"/>
              <w:spacing w:line="400" w:lineRule="exact"/>
              <w:rPr>
                <w:bCs/>
                <w:color w:val="auto"/>
              </w:rPr>
            </w:pPr>
            <w:r>
              <w:rPr>
                <w:bCs/>
                <w:color w:val="auto"/>
              </w:rPr>
              <w:t>4.2个人结算</w:t>
            </w:r>
            <w:r>
              <w:rPr>
                <w:rFonts w:hint="eastAsia"/>
                <w:bCs/>
                <w:color w:val="auto"/>
              </w:rPr>
              <w:t>：</w:t>
            </w:r>
            <w:r>
              <w:rPr>
                <w:bCs/>
                <w:color w:val="auto"/>
              </w:rPr>
              <w:t>在登记管理界面要有个人结算功能，对已经登记好的体检人员有未结算缴费的个人支付项目，可以直接进行个人结算和缴费，以方便操作人员不需要切换界面就可以完成结算、缴费等功能。同时要求要有反结算、HIS退费申请、HIS退费等逆向操作，以便在费用有修改时，订单可以在各种状态下进行逆向操作。</w:t>
            </w:r>
          </w:p>
          <w:p w14:paraId="5236DF1B">
            <w:pPr>
              <w:pStyle w:val="201"/>
              <w:spacing w:line="400" w:lineRule="exact"/>
              <w:rPr>
                <w:bCs/>
                <w:color w:val="auto"/>
              </w:rPr>
            </w:pPr>
            <w:r>
              <w:rPr>
                <w:bCs/>
                <w:color w:val="auto"/>
              </w:rPr>
              <w:t>4.3一键打印</w:t>
            </w:r>
            <w:r>
              <w:rPr>
                <w:rFonts w:hint="eastAsia"/>
                <w:bCs/>
                <w:color w:val="auto"/>
              </w:rPr>
              <w:t>：</w:t>
            </w:r>
            <w:r>
              <w:rPr>
                <w:bCs/>
                <w:color w:val="auto"/>
              </w:rPr>
              <w:t>系统要能一键打印出各种体检需要的单据（如导检单、条码单、检查单、病理单、临床其他项目、碳13碳14条码、学生导检单、体检登记回执单等），点击打印按钮时默认打印出哪些单据要求可以自定义选择。</w:t>
            </w:r>
          </w:p>
          <w:p w14:paraId="1BE7BD0E">
            <w:pPr>
              <w:pStyle w:val="201"/>
              <w:spacing w:line="400" w:lineRule="exact"/>
              <w:rPr>
                <w:bCs/>
                <w:color w:val="auto"/>
              </w:rPr>
            </w:pPr>
            <w:r>
              <w:rPr>
                <w:bCs/>
                <w:color w:val="auto"/>
              </w:rPr>
              <w:t>4.4结果互认</w:t>
            </w:r>
            <w:r>
              <w:rPr>
                <w:rFonts w:hint="eastAsia"/>
                <w:bCs/>
                <w:color w:val="auto"/>
              </w:rPr>
              <w:t>：</w:t>
            </w:r>
            <w:r>
              <w:rPr>
                <w:bCs/>
                <w:color w:val="auto"/>
              </w:rPr>
              <w:t>要能有结果互认功能，在医院需要时，可以实现与医院门诊检查结果或住院结果进行互认。</w:t>
            </w:r>
          </w:p>
          <w:p w14:paraId="4F9CEAEC">
            <w:pPr>
              <w:pStyle w:val="201"/>
              <w:spacing w:line="400" w:lineRule="exact"/>
              <w:rPr>
                <w:bCs/>
                <w:color w:val="auto"/>
              </w:rPr>
            </w:pPr>
            <w:r>
              <w:rPr>
                <w:bCs/>
                <w:color w:val="auto"/>
              </w:rPr>
              <w:t>4.5信息修改</w:t>
            </w:r>
            <w:r>
              <w:rPr>
                <w:rFonts w:hint="eastAsia"/>
                <w:bCs/>
                <w:color w:val="auto"/>
              </w:rPr>
              <w:t>：</w:t>
            </w:r>
            <w:r>
              <w:rPr>
                <w:bCs/>
                <w:color w:val="auto"/>
              </w:rPr>
              <w:t>要有人员信息修改功能，可以对已经登记好的个人的各种信息进行修改，如修改姓名、补全照片等。还要能修改人员的体检单位，如个人体检换成某个单位的单位体检，从一个单位换成另一个单位。</w:t>
            </w:r>
          </w:p>
          <w:p w14:paraId="2E39956D">
            <w:pPr>
              <w:pStyle w:val="201"/>
              <w:spacing w:line="400" w:lineRule="exact"/>
              <w:rPr>
                <w:bCs/>
                <w:color w:val="auto"/>
              </w:rPr>
            </w:pPr>
            <w:r>
              <w:rPr>
                <w:bCs/>
                <w:color w:val="auto"/>
              </w:rPr>
              <w:t>4.6项目修改</w:t>
            </w:r>
            <w:r>
              <w:rPr>
                <w:rFonts w:hint="eastAsia"/>
                <w:bCs/>
                <w:color w:val="auto"/>
              </w:rPr>
              <w:t>：</w:t>
            </w:r>
            <w:r>
              <w:rPr>
                <w:bCs/>
                <w:color w:val="auto"/>
              </w:rPr>
              <w:t>对某个体检人员已经登记好的体检组合项目</w:t>
            </w:r>
            <w:r>
              <w:rPr>
                <w:rFonts w:hint="eastAsia"/>
                <w:bCs/>
                <w:color w:val="auto"/>
              </w:rPr>
              <w:t>进行</w:t>
            </w:r>
            <w:r>
              <w:rPr>
                <w:bCs/>
                <w:color w:val="auto"/>
              </w:rPr>
              <w:t>增加、减少、更换等。如果是单位体检人员在增加项目时，要能选择是个人支付或单位支付。</w:t>
            </w:r>
          </w:p>
          <w:p w14:paraId="791C16A4">
            <w:pPr>
              <w:pStyle w:val="201"/>
              <w:spacing w:line="400" w:lineRule="exact"/>
              <w:rPr>
                <w:bCs/>
                <w:color w:val="auto"/>
              </w:rPr>
            </w:pPr>
            <w:r>
              <w:rPr>
                <w:bCs/>
                <w:color w:val="auto"/>
              </w:rPr>
              <w:t>4.7选择加项包</w:t>
            </w:r>
            <w:r>
              <w:rPr>
                <w:rFonts w:hint="eastAsia"/>
                <w:bCs/>
                <w:color w:val="auto"/>
              </w:rPr>
              <w:t>：</w:t>
            </w:r>
            <w:r>
              <w:rPr>
                <w:bCs/>
                <w:color w:val="auto"/>
              </w:rPr>
              <w:t>单位体检人员在项目修改时，根据单位体检需求，要能在已经选项目基础上选择叠加X套餐（几选几套餐）、Y套餐（疾病加项包）、Z套餐。</w:t>
            </w:r>
          </w:p>
          <w:p w14:paraId="6BBC958D">
            <w:pPr>
              <w:pStyle w:val="201"/>
              <w:spacing w:line="400" w:lineRule="exact"/>
              <w:rPr>
                <w:bCs/>
                <w:color w:val="auto"/>
              </w:rPr>
            </w:pPr>
            <w:r>
              <w:rPr>
                <w:bCs/>
                <w:color w:val="auto"/>
              </w:rPr>
              <w:t>4.8项目调换</w:t>
            </w:r>
            <w:r>
              <w:rPr>
                <w:rFonts w:hint="eastAsia"/>
                <w:bCs/>
                <w:color w:val="auto"/>
              </w:rPr>
              <w:t>：</w:t>
            </w:r>
            <w:r>
              <w:rPr>
                <w:bCs/>
                <w:color w:val="auto"/>
              </w:rPr>
              <w:t>已经登记好的体检人员，如果需要调换原有体检项目，比如原套餐里有的B超项目不做，要调换成CT项目，要能有项目调换功能，在一个界面上选择出被调项目和调换项目，能自动计算出差价，差价能自动生成一个差价项目，可以单独缴差价金额。</w:t>
            </w:r>
          </w:p>
          <w:p w14:paraId="6FD101A9">
            <w:pPr>
              <w:pStyle w:val="201"/>
              <w:spacing w:line="400" w:lineRule="exact"/>
              <w:rPr>
                <w:bCs/>
                <w:color w:val="auto"/>
              </w:rPr>
            </w:pPr>
            <w:r>
              <w:rPr>
                <w:bCs/>
                <w:color w:val="auto"/>
              </w:rPr>
              <w:t>4.9人员列表</w:t>
            </w:r>
            <w:r>
              <w:rPr>
                <w:rFonts w:hint="eastAsia"/>
                <w:bCs/>
                <w:color w:val="auto"/>
              </w:rPr>
              <w:t>：</w:t>
            </w:r>
            <w:r>
              <w:rPr>
                <w:bCs/>
                <w:color w:val="auto"/>
              </w:rPr>
              <w:t>登记管理功能要能列出需要查询人员列表，人员列表显示的字段要求可以自定义：是否显示、显示宽度、要能通过拖拉调整显示顺序。列出人员后，要能同步列出已经选登记好的体检组合项目、费用项目、结算记录。</w:t>
            </w:r>
          </w:p>
          <w:p w14:paraId="5D36BF68">
            <w:pPr>
              <w:pStyle w:val="201"/>
              <w:spacing w:line="400" w:lineRule="exact"/>
              <w:rPr>
                <w:bCs/>
                <w:color w:val="auto"/>
              </w:rPr>
            </w:pPr>
            <w:r>
              <w:rPr>
                <w:bCs/>
                <w:color w:val="auto"/>
              </w:rPr>
              <w:t>4.10档案查看</w:t>
            </w:r>
            <w:r>
              <w:rPr>
                <w:rFonts w:hint="eastAsia"/>
                <w:bCs/>
                <w:color w:val="auto"/>
              </w:rPr>
              <w:t>：</w:t>
            </w:r>
            <w:r>
              <w:rPr>
                <w:bCs/>
                <w:color w:val="auto"/>
              </w:rPr>
              <w:t>能在登记管理界面直接查看体检人员的健康档案，档案需要包含：用户个人信息、疾病史、手术史、家族史、家属关系、历次体检记录、随访记录等。详情信息需要包含：</w:t>
            </w:r>
            <w:r>
              <w:rPr>
                <w:rFonts w:hint="eastAsia"/>
                <w:bCs/>
                <w:color w:val="auto"/>
              </w:rPr>
              <w:t>基础</w:t>
            </w:r>
            <w:r>
              <w:rPr>
                <w:bCs/>
                <w:color w:val="auto"/>
              </w:rPr>
              <w:t>信息、体检信息、操作信息、单位相关信息、体检状态等内容。</w:t>
            </w:r>
          </w:p>
          <w:p w14:paraId="1E6F24DA">
            <w:pPr>
              <w:pStyle w:val="201"/>
              <w:spacing w:line="400" w:lineRule="exact"/>
              <w:rPr>
                <w:bCs/>
                <w:color w:val="auto"/>
              </w:rPr>
            </w:pPr>
            <w:r>
              <w:rPr>
                <w:rFonts w:hint="eastAsia"/>
                <w:bCs/>
                <w:color w:val="auto"/>
              </w:rPr>
              <w:t>5.</w:t>
            </w:r>
            <w:r>
              <w:rPr>
                <w:bCs/>
                <w:color w:val="auto"/>
              </w:rPr>
              <w:t>项目打印</w:t>
            </w:r>
          </w:p>
          <w:p w14:paraId="62364A4A">
            <w:pPr>
              <w:pStyle w:val="201"/>
              <w:spacing w:line="400" w:lineRule="exact"/>
              <w:rPr>
                <w:bCs/>
                <w:color w:val="auto"/>
              </w:rPr>
            </w:pPr>
            <w:r>
              <w:rPr>
                <w:bCs/>
                <w:color w:val="auto"/>
              </w:rPr>
              <w:t>5.1打印格式定义</w:t>
            </w:r>
            <w:r>
              <w:rPr>
                <w:rFonts w:hint="eastAsia"/>
                <w:bCs/>
                <w:color w:val="auto"/>
              </w:rPr>
              <w:t>：</w:t>
            </w:r>
            <w:r>
              <w:rPr>
                <w:bCs/>
                <w:color w:val="auto"/>
              </w:rPr>
              <w:t>系统</w:t>
            </w:r>
            <w:r>
              <w:rPr>
                <w:rFonts w:hint="eastAsia"/>
                <w:bCs/>
                <w:color w:val="auto"/>
              </w:rPr>
              <w:t>能够</w:t>
            </w:r>
            <w:r>
              <w:rPr>
                <w:bCs/>
                <w:color w:val="auto"/>
              </w:rPr>
              <w:t>一键打印出各种需要打印的单据（如：导检单、条码单、检查单、病理单、临床其他项目、碳13碳14条码、学生导检单、体检登记回执单等），可以选择人员批量各种单据，要求可以预览各种单据，在预览界面要能对每一种单据的打印格式进行自定义，自定义好格式以后，不论在自助机上还是在登记管理或其他打印单据界面，格式都同步改变。</w:t>
            </w:r>
          </w:p>
          <w:p w14:paraId="1E63FA0E">
            <w:pPr>
              <w:pStyle w:val="201"/>
              <w:spacing w:line="400" w:lineRule="exact"/>
              <w:rPr>
                <w:bCs/>
                <w:color w:val="auto"/>
              </w:rPr>
            </w:pPr>
            <w:r>
              <w:rPr>
                <w:bCs/>
                <w:color w:val="auto"/>
              </w:rPr>
              <w:t>5.2开单操作</w:t>
            </w:r>
            <w:r>
              <w:rPr>
                <w:rFonts w:hint="eastAsia"/>
                <w:bCs/>
                <w:color w:val="auto"/>
              </w:rPr>
              <w:t>：</w:t>
            </w:r>
            <w:r>
              <w:rPr>
                <w:bCs/>
                <w:color w:val="auto"/>
              </w:rPr>
              <w:t>根据与检验检查系统接口要求，在打印检查单、条码的同时能给LIS系统或PACS系统开单操作。</w:t>
            </w:r>
          </w:p>
          <w:p w14:paraId="4066AA7F">
            <w:pPr>
              <w:pStyle w:val="201"/>
              <w:spacing w:line="400" w:lineRule="exact"/>
              <w:rPr>
                <w:bCs/>
                <w:color w:val="auto"/>
              </w:rPr>
            </w:pPr>
            <w:r>
              <w:rPr>
                <w:rFonts w:hint="eastAsia"/>
                <w:bCs/>
                <w:color w:val="auto"/>
              </w:rPr>
              <w:t>5.3</w:t>
            </w:r>
            <w:r>
              <w:rPr>
                <w:bCs/>
                <w:color w:val="auto"/>
              </w:rPr>
              <w:t>重打补打</w:t>
            </w:r>
            <w:r>
              <w:rPr>
                <w:rFonts w:hint="eastAsia"/>
                <w:bCs/>
                <w:color w:val="auto"/>
              </w:rPr>
              <w:t>：</w:t>
            </w:r>
            <w:r>
              <w:rPr>
                <w:bCs/>
                <w:color w:val="auto"/>
              </w:rPr>
              <w:t>系统支持对所有打印单据进行补打和重打的功能，支持预览、打印各种条码：检验类、检查类、病理类，能分别打印、补打、重打。</w:t>
            </w:r>
          </w:p>
          <w:p w14:paraId="4D97C6BF">
            <w:pPr>
              <w:pStyle w:val="201"/>
              <w:spacing w:line="400" w:lineRule="exact"/>
              <w:rPr>
                <w:bCs/>
                <w:color w:val="auto"/>
              </w:rPr>
            </w:pPr>
            <w:r>
              <w:rPr>
                <w:bCs/>
                <w:color w:val="auto"/>
              </w:rPr>
              <w:t>6</w:t>
            </w:r>
            <w:r>
              <w:rPr>
                <w:rFonts w:hint="eastAsia"/>
                <w:bCs/>
                <w:color w:val="auto"/>
              </w:rPr>
              <w:t>.</w:t>
            </w:r>
            <w:r>
              <w:rPr>
                <w:bCs/>
                <w:color w:val="auto"/>
              </w:rPr>
              <w:t>来检确认</w:t>
            </w:r>
          </w:p>
          <w:p w14:paraId="5AFD15DE">
            <w:pPr>
              <w:pStyle w:val="201"/>
              <w:spacing w:line="400" w:lineRule="exact"/>
              <w:rPr>
                <w:bCs/>
                <w:color w:val="auto"/>
              </w:rPr>
            </w:pPr>
            <w:r>
              <w:rPr>
                <w:bCs/>
                <w:color w:val="auto"/>
              </w:rPr>
              <w:t>6.1人员列表</w:t>
            </w:r>
            <w:r>
              <w:rPr>
                <w:rFonts w:hint="eastAsia"/>
                <w:bCs/>
                <w:color w:val="auto"/>
              </w:rPr>
              <w:t>：</w:t>
            </w:r>
            <w:r>
              <w:rPr>
                <w:bCs/>
                <w:color w:val="auto"/>
              </w:rPr>
              <w:t>系统要有来检确认功能，以满足事先打印好导检单，体检当天来人拿着导检单来体检的业务。要求能在同一界面内列出当天需要来体检人员的名单和已经来检人员的名单，可以</w:t>
            </w:r>
            <w:r>
              <w:rPr>
                <w:rFonts w:hint="eastAsia"/>
                <w:bCs/>
                <w:color w:val="auto"/>
              </w:rPr>
              <w:t>完整地</w:t>
            </w:r>
            <w:r>
              <w:rPr>
                <w:bCs/>
                <w:color w:val="auto"/>
              </w:rPr>
              <w:t>看出来，有多少人已经来检，还有多少人没到检。要求能自动列出体检日期是当天的体检人员，然后可以通过刷身份证、输入证件号码、体检号、姓名等快速找到该人员，进行来检确认。</w:t>
            </w:r>
          </w:p>
          <w:p w14:paraId="3FE74803">
            <w:pPr>
              <w:pStyle w:val="201"/>
              <w:spacing w:line="400" w:lineRule="exact"/>
              <w:rPr>
                <w:bCs/>
                <w:color w:val="auto"/>
              </w:rPr>
            </w:pPr>
            <w:r>
              <w:rPr>
                <w:bCs/>
                <w:color w:val="auto"/>
              </w:rPr>
              <w:t>6.2来检确认</w:t>
            </w:r>
            <w:r>
              <w:rPr>
                <w:rFonts w:hint="eastAsia"/>
                <w:bCs/>
                <w:color w:val="auto"/>
              </w:rPr>
              <w:t>：</w:t>
            </w:r>
            <w:r>
              <w:rPr>
                <w:bCs/>
                <w:color w:val="auto"/>
              </w:rPr>
              <w:t>要能通过刷导检单上的条码或身份证来进行来检确认，来检确认时可以补全登记时没有收集到的信息，比如手机号码，可以备注特殊注意事项。来检确认时要求能对来人进行现场拍照，以防止替检。</w:t>
            </w:r>
          </w:p>
          <w:p w14:paraId="19EC6230">
            <w:pPr>
              <w:pStyle w:val="201"/>
              <w:spacing w:line="400" w:lineRule="exact"/>
              <w:rPr>
                <w:bCs/>
                <w:color w:val="auto"/>
              </w:rPr>
            </w:pPr>
            <w:r>
              <w:rPr>
                <w:bCs/>
                <w:color w:val="auto"/>
              </w:rPr>
              <w:t>7</w:t>
            </w:r>
            <w:r>
              <w:rPr>
                <w:rFonts w:hint="eastAsia"/>
                <w:bCs/>
                <w:color w:val="auto"/>
              </w:rPr>
              <w:t>.</w:t>
            </w:r>
            <w:r>
              <w:rPr>
                <w:bCs/>
                <w:color w:val="auto"/>
              </w:rPr>
              <w:t>标本确认</w:t>
            </w:r>
          </w:p>
          <w:p w14:paraId="7E79E2FE">
            <w:pPr>
              <w:pStyle w:val="201"/>
              <w:spacing w:line="400" w:lineRule="exact"/>
              <w:rPr>
                <w:bCs/>
                <w:color w:val="auto"/>
              </w:rPr>
            </w:pPr>
            <w:r>
              <w:rPr>
                <w:bCs/>
                <w:color w:val="auto"/>
              </w:rPr>
              <w:t>7.1列表</w:t>
            </w:r>
            <w:r>
              <w:rPr>
                <w:rFonts w:hint="eastAsia"/>
                <w:bCs/>
                <w:color w:val="auto"/>
              </w:rPr>
              <w:t>：</w:t>
            </w:r>
            <w:r>
              <w:rPr>
                <w:bCs/>
                <w:color w:val="auto"/>
              </w:rPr>
              <w:t>系统要能自动列出当天需要采样人员，能通过刷导检单上的条码定位到具体人员，要能列出该人员基本信息和照片，进行身份核对，同时显示该人员需要采集样本列表，以及样本所需要的试管颜色，和样本名称。</w:t>
            </w:r>
          </w:p>
          <w:p w14:paraId="4BAEFBAE">
            <w:pPr>
              <w:pStyle w:val="201"/>
              <w:spacing w:line="400" w:lineRule="exact"/>
              <w:rPr>
                <w:bCs/>
                <w:color w:val="auto"/>
              </w:rPr>
            </w:pPr>
            <w:r>
              <w:rPr>
                <w:bCs/>
                <w:color w:val="auto"/>
              </w:rPr>
              <w:t>7.2拍照</w:t>
            </w:r>
            <w:r>
              <w:rPr>
                <w:rFonts w:hint="eastAsia"/>
                <w:bCs/>
                <w:color w:val="auto"/>
              </w:rPr>
              <w:t>：</w:t>
            </w:r>
            <w:r>
              <w:rPr>
                <w:bCs/>
                <w:color w:val="auto"/>
              </w:rPr>
              <w:t>采集样本时要有拍照功能，对采样人进行拍照，提供防止替检的证据。</w:t>
            </w:r>
          </w:p>
          <w:p w14:paraId="164A56C3">
            <w:pPr>
              <w:pStyle w:val="201"/>
              <w:spacing w:line="400" w:lineRule="exact"/>
              <w:rPr>
                <w:bCs/>
                <w:color w:val="auto"/>
              </w:rPr>
            </w:pPr>
            <w:r>
              <w:rPr>
                <w:bCs/>
                <w:color w:val="auto"/>
              </w:rPr>
              <w:t>7.3弃检</w:t>
            </w:r>
            <w:r>
              <w:rPr>
                <w:rFonts w:hint="eastAsia"/>
                <w:bCs/>
                <w:color w:val="auto"/>
              </w:rPr>
              <w:t>：</w:t>
            </w:r>
            <w:r>
              <w:rPr>
                <w:bCs/>
                <w:color w:val="auto"/>
              </w:rPr>
              <w:t>如果体检人对某个样本不想检查，比如大便不想查，系统要有弃检功能，直接点击完成弃检操作，而不需要切换到其他功能去操作。</w:t>
            </w:r>
          </w:p>
          <w:p w14:paraId="77DF94C5">
            <w:pPr>
              <w:pStyle w:val="201"/>
              <w:spacing w:line="400" w:lineRule="exact"/>
              <w:rPr>
                <w:bCs/>
                <w:color w:val="auto"/>
              </w:rPr>
            </w:pPr>
            <w:r>
              <w:rPr>
                <w:bCs/>
                <w:color w:val="auto"/>
              </w:rPr>
              <w:t>7.4样本确认</w:t>
            </w:r>
            <w:r>
              <w:rPr>
                <w:rFonts w:hint="eastAsia"/>
                <w:bCs/>
                <w:color w:val="auto"/>
              </w:rPr>
              <w:t>：</w:t>
            </w:r>
            <w:r>
              <w:rPr>
                <w:bCs/>
                <w:color w:val="auto"/>
              </w:rPr>
              <w:t>采集一个试管后，要能直接刷试管上的条码，确认该样本已经采集。（比如血常规抽血试管已经抽取）</w:t>
            </w:r>
          </w:p>
          <w:p w14:paraId="3DAD33F1">
            <w:pPr>
              <w:pStyle w:val="201"/>
              <w:spacing w:line="400" w:lineRule="exact"/>
              <w:rPr>
                <w:bCs/>
                <w:color w:val="auto"/>
              </w:rPr>
            </w:pPr>
            <w:r>
              <w:rPr>
                <w:bCs/>
                <w:color w:val="auto"/>
              </w:rPr>
              <w:t>8</w:t>
            </w:r>
            <w:r>
              <w:rPr>
                <w:rFonts w:hint="eastAsia"/>
                <w:bCs/>
                <w:color w:val="auto"/>
              </w:rPr>
              <w:t>.</w:t>
            </w:r>
            <w:r>
              <w:rPr>
                <w:bCs/>
                <w:color w:val="auto"/>
              </w:rPr>
              <w:t>送检确认</w:t>
            </w:r>
          </w:p>
          <w:p w14:paraId="4E60D7D3">
            <w:pPr>
              <w:pStyle w:val="201"/>
              <w:spacing w:line="400" w:lineRule="exact"/>
              <w:rPr>
                <w:bCs/>
                <w:color w:val="auto"/>
              </w:rPr>
            </w:pPr>
            <w:r>
              <w:rPr>
                <w:bCs/>
                <w:color w:val="auto"/>
              </w:rPr>
              <w:t>8.1列表</w:t>
            </w:r>
            <w:r>
              <w:rPr>
                <w:rFonts w:hint="eastAsia"/>
                <w:bCs/>
                <w:color w:val="auto"/>
              </w:rPr>
              <w:t>：</w:t>
            </w:r>
            <w:r>
              <w:rPr>
                <w:bCs/>
                <w:color w:val="auto"/>
              </w:rPr>
              <w:t>系统根据当天体检人员的情况，自动列出当天需要采集的所有样本条码信息，刷码后样本信息显示到已经确认区域，可以</w:t>
            </w:r>
            <w:r>
              <w:rPr>
                <w:rFonts w:hint="eastAsia"/>
                <w:bCs/>
                <w:color w:val="auto"/>
              </w:rPr>
              <w:t>完整地</w:t>
            </w:r>
            <w:r>
              <w:rPr>
                <w:bCs/>
                <w:color w:val="auto"/>
              </w:rPr>
              <w:t>看到未采样本和已采样本信息，防止漏采。</w:t>
            </w:r>
          </w:p>
          <w:p w14:paraId="735CD9FF">
            <w:pPr>
              <w:pStyle w:val="201"/>
              <w:spacing w:line="400" w:lineRule="exact"/>
              <w:rPr>
                <w:bCs/>
                <w:color w:val="auto"/>
              </w:rPr>
            </w:pPr>
            <w:r>
              <w:rPr>
                <w:bCs/>
                <w:color w:val="auto"/>
              </w:rPr>
              <w:t>8.2确认</w:t>
            </w:r>
            <w:r>
              <w:rPr>
                <w:rFonts w:hint="eastAsia"/>
                <w:bCs/>
                <w:color w:val="auto"/>
              </w:rPr>
              <w:t>：</w:t>
            </w:r>
            <w:r>
              <w:rPr>
                <w:bCs/>
                <w:color w:val="auto"/>
              </w:rPr>
              <w:t>样本采样完成以后，在送出去相关检验科室前</w:t>
            </w:r>
            <w:r>
              <w:rPr>
                <w:rFonts w:hint="eastAsia"/>
                <w:bCs/>
                <w:color w:val="auto"/>
              </w:rPr>
              <w:t>必须</w:t>
            </w:r>
            <w:r>
              <w:rPr>
                <w:bCs/>
                <w:color w:val="auto"/>
              </w:rPr>
              <w:t>有送检确认功能，由送样本的人员刷每一个样本上的条码，进行确认。系统要有撤销确认的功能，以防止出错时可以还原。</w:t>
            </w:r>
          </w:p>
          <w:p w14:paraId="0D240F43">
            <w:pPr>
              <w:pStyle w:val="201"/>
              <w:spacing w:line="400" w:lineRule="exact"/>
              <w:rPr>
                <w:bCs/>
                <w:color w:val="auto"/>
              </w:rPr>
            </w:pPr>
            <w:r>
              <w:rPr>
                <w:bCs/>
                <w:color w:val="auto"/>
              </w:rPr>
              <w:t>9</w:t>
            </w:r>
            <w:r>
              <w:rPr>
                <w:rFonts w:hint="eastAsia"/>
                <w:bCs/>
                <w:color w:val="auto"/>
              </w:rPr>
              <w:t>.</w:t>
            </w:r>
            <w:r>
              <w:rPr>
                <w:bCs/>
                <w:color w:val="auto"/>
              </w:rPr>
              <w:t>收导检单</w:t>
            </w:r>
          </w:p>
          <w:p w14:paraId="66341A79">
            <w:pPr>
              <w:pStyle w:val="201"/>
              <w:spacing w:line="400" w:lineRule="exact"/>
              <w:rPr>
                <w:bCs/>
                <w:color w:val="auto"/>
              </w:rPr>
            </w:pPr>
            <w:r>
              <w:rPr>
                <w:bCs/>
                <w:color w:val="auto"/>
              </w:rPr>
              <w:t>9.1列表</w:t>
            </w:r>
            <w:r>
              <w:rPr>
                <w:rFonts w:hint="eastAsia"/>
                <w:bCs/>
                <w:color w:val="auto"/>
              </w:rPr>
              <w:t>：</w:t>
            </w:r>
            <w:r>
              <w:rPr>
                <w:bCs/>
                <w:color w:val="auto"/>
              </w:rPr>
              <w:t>系统要能有导检单回收确认功能，能自动列出当天已经开始体检还没有交表人员，可以通过刷体检号，输入姓名的方式查询到具体某一个人，进行导检单回收确认。</w:t>
            </w:r>
          </w:p>
          <w:p w14:paraId="37E3070E">
            <w:pPr>
              <w:pStyle w:val="201"/>
              <w:spacing w:line="400" w:lineRule="exact"/>
              <w:rPr>
                <w:bCs/>
                <w:color w:val="auto"/>
              </w:rPr>
            </w:pPr>
            <w:r>
              <w:rPr>
                <w:bCs/>
                <w:color w:val="auto"/>
              </w:rPr>
              <w:t>9.2确认回收</w:t>
            </w:r>
            <w:r>
              <w:rPr>
                <w:rFonts w:hint="eastAsia"/>
                <w:bCs/>
                <w:color w:val="auto"/>
              </w:rPr>
              <w:t>：</w:t>
            </w:r>
            <w:r>
              <w:rPr>
                <w:bCs/>
                <w:color w:val="auto"/>
              </w:rPr>
              <w:t>选择需要回收导检单的人，系统能列出该人员所有体检项目，每个项目都</w:t>
            </w:r>
            <w:r>
              <w:rPr>
                <w:rFonts w:hint="eastAsia"/>
                <w:bCs/>
                <w:color w:val="auto"/>
              </w:rPr>
              <w:t>必须</w:t>
            </w:r>
            <w:r>
              <w:rPr>
                <w:bCs/>
                <w:color w:val="auto"/>
              </w:rPr>
              <w:t>有状态显示，状态包含：登记、在检、完成。所有项目都已经检查完成的人，可以直接确认回收，结束体检。</w:t>
            </w:r>
          </w:p>
          <w:p w14:paraId="0804F4AB">
            <w:pPr>
              <w:pStyle w:val="201"/>
              <w:spacing w:line="400" w:lineRule="exact"/>
              <w:rPr>
                <w:bCs/>
                <w:color w:val="auto"/>
              </w:rPr>
            </w:pPr>
            <w:r>
              <w:rPr>
                <w:bCs/>
                <w:color w:val="auto"/>
              </w:rPr>
              <w:t>9.3弃检</w:t>
            </w:r>
            <w:r>
              <w:rPr>
                <w:rFonts w:hint="eastAsia"/>
                <w:bCs/>
                <w:color w:val="auto"/>
              </w:rPr>
              <w:t>：</w:t>
            </w:r>
            <w:r>
              <w:rPr>
                <w:bCs/>
                <w:color w:val="auto"/>
              </w:rPr>
              <w:t>如果还有项目没有完成，体检人明确表示不愿意做该项目，系统要支持项目弃检操作和撤销弃检功能。</w:t>
            </w:r>
          </w:p>
          <w:p w14:paraId="7C482A43">
            <w:pPr>
              <w:pStyle w:val="201"/>
              <w:spacing w:line="400" w:lineRule="exact"/>
              <w:rPr>
                <w:bCs/>
                <w:color w:val="auto"/>
              </w:rPr>
            </w:pPr>
            <w:r>
              <w:rPr>
                <w:bCs/>
                <w:color w:val="auto"/>
              </w:rPr>
              <w:t>9.4拍照</w:t>
            </w:r>
            <w:r>
              <w:rPr>
                <w:rFonts w:hint="eastAsia"/>
                <w:bCs/>
                <w:color w:val="auto"/>
              </w:rPr>
              <w:t>：</w:t>
            </w:r>
            <w:r>
              <w:rPr>
                <w:bCs/>
                <w:color w:val="auto"/>
              </w:rPr>
              <w:t>系统要支持拍导检单功能，能对导检单拍照留存。拍照完成以后，可以直接查看导检单图片。</w:t>
            </w:r>
          </w:p>
          <w:p w14:paraId="669B0249">
            <w:pPr>
              <w:pStyle w:val="201"/>
              <w:spacing w:line="400" w:lineRule="exact"/>
              <w:rPr>
                <w:bCs/>
                <w:color w:val="auto"/>
              </w:rPr>
            </w:pPr>
            <w:r>
              <w:rPr>
                <w:bCs/>
                <w:color w:val="auto"/>
              </w:rPr>
              <w:t>9.5延检</w:t>
            </w:r>
            <w:r>
              <w:rPr>
                <w:rFonts w:hint="eastAsia"/>
                <w:bCs/>
                <w:color w:val="auto"/>
              </w:rPr>
              <w:t>：</w:t>
            </w:r>
            <w:r>
              <w:rPr>
                <w:bCs/>
                <w:color w:val="auto"/>
              </w:rPr>
              <w:t>系统需要有体检延检处理功能，对当天不方便完成某些项目检查的人员执行延期体检操作。</w:t>
            </w:r>
          </w:p>
          <w:p w14:paraId="032CD044">
            <w:pPr>
              <w:pStyle w:val="201"/>
              <w:spacing w:line="400" w:lineRule="exact"/>
              <w:rPr>
                <w:bCs/>
                <w:color w:val="auto"/>
              </w:rPr>
            </w:pPr>
            <w:r>
              <w:rPr>
                <w:bCs/>
                <w:color w:val="auto"/>
              </w:rPr>
              <w:t>9.6疫苗确认</w:t>
            </w:r>
            <w:r>
              <w:rPr>
                <w:rFonts w:hint="eastAsia"/>
                <w:bCs/>
                <w:color w:val="auto"/>
              </w:rPr>
              <w:t>：</w:t>
            </w:r>
            <w:r>
              <w:rPr>
                <w:bCs/>
                <w:color w:val="auto"/>
              </w:rPr>
              <w:t>对需要接种疫苗的体检，回收导检单同时要能查看疫苗是否接种功能。</w:t>
            </w:r>
          </w:p>
          <w:p w14:paraId="4E1BEBEB">
            <w:pPr>
              <w:pStyle w:val="201"/>
              <w:spacing w:line="400" w:lineRule="exact"/>
              <w:rPr>
                <w:bCs/>
                <w:color w:val="auto"/>
              </w:rPr>
            </w:pPr>
            <w:r>
              <w:rPr>
                <w:bCs/>
                <w:color w:val="auto"/>
              </w:rPr>
              <w:t>10</w:t>
            </w:r>
            <w:r>
              <w:rPr>
                <w:rFonts w:hint="eastAsia"/>
                <w:bCs/>
                <w:color w:val="auto"/>
              </w:rPr>
              <w:t>.</w:t>
            </w:r>
            <w:r>
              <w:rPr>
                <w:bCs/>
                <w:color w:val="auto"/>
              </w:rPr>
              <w:t>延检管理</w:t>
            </w:r>
            <w:r>
              <w:rPr>
                <w:rFonts w:hint="eastAsia"/>
                <w:bCs/>
                <w:color w:val="auto"/>
              </w:rPr>
              <w:t>：</w:t>
            </w:r>
            <w:r>
              <w:rPr>
                <w:bCs/>
                <w:color w:val="auto"/>
              </w:rPr>
              <w:t>对有延检项目的体检人员，系统要能列出所有延期体检的人员清单，当该人来体检中心继续体检剩余项目时，要能执行取消延检操作，恢复正常体检业务。</w:t>
            </w:r>
          </w:p>
          <w:p w14:paraId="60E61383">
            <w:pPr>
              <w:pStyle w:val="201"/>
              <w:spacing w:line="400" w:lineRule="exact"/>
              <w:rPr>
                <w:bCs/>
                <w:color w:val="auto"/>
              </w:rPr>
            </w:pPr>
            <w:r>
              <w:rPr>
                <w:rFonts w:hint="eastAsia"/>
                <w:bCs/>
                <w:color w:val="auto"/>
              </w:rPr>
              <w:t>1</w:t>
            </w:r>
            <w:r>
              <w:rPr>
                <w:bCs/>
                <w:color w:val="auto"/>
              </w:rPr>
              <w:t>1</w:t>
            </w:r>
            <w:r>
              <w:rPr>
                <w:rFonts w:hint="eastAsia"/>
                <w:bCs/>
                <w:color w:val="auto"/>
              </w:rPr>
              <w:t>.</w:t>
            </w:r>
            <w:r>
              <w:rPr>
                <w:bCs/>
                <w:color w:val="auto"/>
              </w:rPr>
              <w:t>图片查看</w:t>
            </w:r>
            <w:r>
              <w:rPr>
                <w:rFonts w:hint="eastAsia"/>
                <w:bCs/>
                <w:color w:val="auto"/>
              </w:rPr>
              <w:t>：</w:t>
            </w:r>
            <w:r>
              <w:rPr>
                <w:bCs/>
                <w:color w:val="auto"/>
              </w:rPr>
              <w:t>系统要有能查看所有人员在体检过程中留存下来的图片功能：前台照片、身份证照片、标本确认照片、导检单照片等。</w:t>
            </w:r>
          </w:p>
          <w:p w14:paraId="01E0E342">
            <w:pPr>
              <w:pStyle w:val="201"/>
              <w:spacing w:line="400" w:lineRule="exact"/>
              <w:rPr>
                <w:bCs/>
                <w:color w:val="auto"/>
              </w:rPr>
            </w:pPr>
            <w:r>
              <w:rPr>
                <w:bCs/>
                <w:color w:val="auto"/>
              </w:rPr>
              <w:t>12</w:t>
            </w:r>
            <w:r>
              <w:rPr>
                <w:rFonts w:hint="eastAsia"/>
                <w:bCs/>
                <w:color w:val="auto"/>
              </w:rPr>
              <w:t>.</w:t>
            </w:r>
            <w:r>
              <w:rPr>
                <w:bCs/>
                <w:color w:val="auto"/>
              </w:rPr>
              <w:t>投诉建议</w:t>
            </w:r>
            <w:r>
              <w:rPr>
                <w:rFonts w:hint="eastAsia"/>
                <w:bCs/>
                <w:color w:val="auto"/>
              </w:rPr>
              <w:t>：</w:t>
            </w:r>
            <w:r>
              <w:rPr>
                <w:bCs/>
                <w:color w:val="auto"/>
              </w:rPr>
              <w:t>要能输入体检号，查询出投诉人的个人信息、主要健康问题、阳性发现、医生指导建议及解释、体检项目结果汇总、问询详情，对体检人有详细情况的了解，以方便处理投诉。能对投诉或建议或咨询进行记录，以及确认该投诉已经处理完成功能。</w:t>
            </w:r>
          </w:p>
          <w:p w14:paraId="5B8B58EE">
            <w:pPr>
              <w:pStyle w:val="201"/>
              <w:spacing w:line="400" w:lineRule="exact"/>
              <w:rPr>
                <w:b/>
                <w:color w:val="auto"/>
              </w:rPr>
            </w:pPr>
            <w:r>
              <w:rPr>
                <w:rFonts w:hint="eastAsia"/>
                <w:b/>
                <w:color w:val="auto"/>
              </w:rPr>
              <w:t>（四）</w:t>
            </w:r>
            <w:r>
              <w:rPr>
                <w:b/>
                <w:color w:val="auto"/>
              </w:rPr>
              <w:t>结算管理</w:t>
            </w:r>
          </w:p>
          <w:p w14:paraId="3B6F554D">
            <w:pPr>
              <w:pStyle w:val="201"/>
              <w:spacing w:line="400" w:lineRule="exact"/>
              <w:rPr>
                <w:bCs/>
                <w:color w:val="auto"/>
              </w:rPr>
            </w:pPr>
            <w:r>
              <w:rPr>
                <w:rFonts w:hint="eastAsia"/>
                <w:bCs/>
                <w:color w:val="auto"/>
              </w:rPr>
              <w:t>1.</w:t>
            </w:r>
            <w:r>
              <w:rPr>
                <w:bCs/>
                <w:color w:val="auto"/>
              </w:rPr>
              <w:t>个人结算</w:t>
            </w:r>
          </w:p>
          <w:p w14:paraId="55DB723A">
            <w:pPr>
              <w:pStyle w:val="201"/>
              <w:spacing w:line="400" w:lineRule="exact"/>
              <w:rPr>
                <w:bCs/>
                <w:color w:val="auto"/>
              </w:rPr>
            </w:pPr>
            <w:r>
              <w:rPr>
                <w:bCs/>
                <w:color w:val="auto"/>
              </w:rPr>
              <w:t>1.1结算</w:t>
            </w:r>
            <w:r>
              <w:rPr>
                <w:rFonts w:hint="eastAsia"/>
                <w:bCs/>
                <w:color w:val="auto"/>
              </w:rPr>
              <w:t>：</w:t>
            </w:r>
            <w:r>
              <w:rPr>
                <w:bCs/>
                <w:color w:val="auto"/>
              </w:rPr>
              <w:t>系统要有独立的个人结算功能，对个人体检登记完成的人员，未结算缴费的个人支付项目，进行先结算后缴费，根据医院要求可以完成体检系统收费或HIS系统收费。如果由HIS系统收费，系统要能打印出收费单。如果体检系统收费，能在结算后直接弹出缴费功能直接收费。</w:t>
            </w:r>
          </w:p>
          <w:p w14:paraId="1996D215">
            <w:pPr>
              <w:pStyle w:val="201"/>
              <w:spacing w:line="400" w:lineRule="exact"/>
              <w:rPr>
                <w:bCs/>
                <w:color w:val="auto"/>
              </w:rPr>
            </w:pPr>
            <w:r>
              <w:rPr>
                <w:bCs/>
                <w:color w:val="auto"/>
              </w:rPr>
              <w:t>1.2打折</w:t>
            </w:r>
            <w:r>
              <w:rPr>
                <w:rFonts w:hint="eastAsia"/>
                <w:bCs/>
                <w:color w:val="auto"/>
              </w:rPr>
              <w:t>：</w:t>
            </w:r>
            <w:r>
              <w:rPr>
                <w:bCs/>
                <w:color w:val="auto"/>
              </w:rPr>
              <w:t>个人结算时系统要能总体打折、修改结算金额、单项打折、修改单项目折扣价，实现灵活的打折方案。要能有发票抬头和税号功能，以方便个人体检开单位抬头发票。</w:t>
            </w:r>
          </w:p>
          <w:p w14:paraId="34570162">
            <w:pPr>
              <w:pStyle w:val="201"/>
              <w:spacing w:line="400" w:lineRule="exact"/>
              <w:rPr>
                <w:bCs/>
                <w:color w:val="auto"/>
              </w:rPr>
            </w:pPr>
            <w:r>
              <w:rPr>
                <w:bCs/>
                <w:color w:val="auto"/>
              </w:rPr>
              <w:t>1.3反结算</w:t>
            </w:r>
            <w:r>
              <w:rPr>
                <w:rFonts w:hint="eastAsia"/>
                <w:bCs/>
                <w:color w:val="auto"/>
              </w:rPr>
              <w:t>：</w:t>
            </w:r>
            <w:r>
              <w:rPr>
                <w:bCs/>
                <w:color w:val="auto"/>
              </w:rPr>
              <w:t>系统要有反结算、HIS退费申请、HIS退费等逆向操作，以便在费用有修改时，订单可以在各种状态下进行逆向操作。</w:t>
            </w:r>
          </w:p>
          <w:p w14:paraId="58ACE918">
            <w:pPr>
              <w:pStyle w:val="201"/>
              <w:spacing w:line="400" w:lineRule="exact"/>
              <w:rPr>
                <w:bCs/>
                <w:color w:val="auto"/>
              </w:rPr>
            </w:pPr>
            <w:r>
              <w:rPr>
                <w:rFonts w:hint="eastAsia"/>
                <w:bCs/>
                <w:color w:val="auto"/>
              </w:rPr>
              <w:t>2.</w:t>
            </w:r>
            <w:r>
              <w:rPr>
                <w:bCs/>
                <w:color w:val="auto"/>
              </w:rPr>
              <w:t>单位结算</w:t>
            </w:r>
          </w:p>
          <w:p w14:paraId="24B63EFB">
            <w:pPr>
              <w:pStyle w:val="201"/>
              <w:spacing w:line="400" w:lineRule="exact"/>
              <w:rPr>
                <w:bCs/>
                <w:color w:val="auto"/>
              </w:rPr>
            </w:pPr>
            <w:r>
              <w:rPr>
                <w:bCs/>
                <w:color w:val="auto"/>
              </w:rPr>
              <w:t>2.1列表</w:t>
            </w:r>
            <w:r>
              <w:rPr>
                <w:rFonts w:hint="eastAsia"/>
                <w:bCs/>
                <w:color w:val="auto"/>
              </w:rPr>
              <w:t>：</w:t>
            </w:r>
            <w:r>
              <w:rPr>
                <w:bCs/>
                <w:color w:val="auto"/>
              </w:rPr>
              <w:t>系统要能按单位或按单位合同记录进行列表，查看哪些单位还没有结算，哪些单位合同已经结算。可以显示或隐藏单位套餐显示。可以显示或隐藏代检人员信息。</w:t>
            </w:r>
          </w:p>
          <w:p w14:paraId="7FFB81C4">
            <w:pPr>
              <w:pStyle w:val="201"/>
              <w:spacing w:line="400" w:lineRule="exact"/>
              <w:rPr>
                <w:bCs/>
                <w:color w:val="auto"/>
              </w:rPr>
            </w:pPr>
            <w:r>
              <w:rPr>
                <w:bCs/>
                <w:color w:val="auto"/>
              </w:rPr>
              <w:t>2.2冻结</w:t>
            </w:r>
            <w:r>
              <w:rPr>
                <w:rFonts w:hint="eastAsia"/>
                <w:bCs/>
                <w:color w:val="auto"/>
              </w:rPr>
              <w:t>：</w:t>
            </w:r>
            <w:r>
              <w:rPr>
                <w:bCs/>
                <w:color w:val="auto"/>
              </w:rPr>
              <w:t>要能对已经登记还没有来体检，而且确定后面不会来体检的人员可以进行冻结，冻结人员将不能再体检。也</w:t>
            </w:r>
            <w:r>
              <w:rPr>
                <w:rFonts w:hint="eastAsia"/>
                <w:bCs/>
                <w:color w:val="auto"/>
                <w:lang w:eastAsia="zh-CN"/>
              </w:rPr>
              <w:t>可</w:t>
            </w:r>
            <w:r>
              <w:rPr>
                <w:bCs/>
                <w:color w:val="auto"/>
              </w:rPr>
              <w:t>以进行解冻操作，以方便人员继续体检。</w:t>
            </w:r>
          </w:p>
          <w:p w14:paraId="2D6EC70A">
            <w:pPr>
              <w:pStyle w:val="201"/>
              <w:spacing w:line="400" w:lineRule="exact"/>
              <w:rPr>
                <w:bCs/>
                <w:color w:val="auto"/>
              </w:rPr>
            </w:pPr>
            <w:r>
              <w:rPr>
                <w:bCs/>
                <w:color w:val="auto"/>
              </w:rPr>
              <w:t>2.3多种结算模式</w:t>
            </w:r>
            <w:r>
              <w:rPr>
                <w:rFonts w:hint="eastAsia"/>
                <w:bCs/>
                <w:color w:val="auto"/>
              </w:rPr>
              <w:t>：</w:t>
            </w:r>
            <w:r>
              <w:rPr>
                <w:bCs/>
                <w:color w:val="auto"/>
              </w:rPr>
              <w:t>能勾选体检人员进行统一结算，系统支持多种单位结算模式：套餐结算（根据体检合同内约定套餐进行结算）、项目结算（所有人按明细项目进行结算）、定额结算</w:t>
            </w:r>
            <w:r>
              <w:rPr>
                <w:rFonts w:hint="eastAsia"/>
                <w:bCs/>
                <w:color w:val="auto"/>
              </w:rPr>
              <w:t>（</w:t>
            </w:r>
            <w:r>
              <w:rPr>
                <w:bCs/>
                <w:color w:val="auto"/>
              </w:rPr>
              <w:t>按每个人的定额金额进行结算</w:t>
            </w:r>
            <w:r>
              <w:rPr>
                <w:rFonts w:hint="eastAsia"/>
                <w:bCs/>
                <w:color w:val="auto"/>
              </w:rPr>
              <w:t>）</w:t>
            </w:r>
            <w:r>
              <w:rPr>
                <w:bCs/>
                <w:color w:val="auto"/>
              </w:rPr>
              <w:t>。结算时还可以进行最后的整体打折或修改结算金额的操作。系统支持弃检项目收费或不收费的操作。可以打印收费票据，对已经结算的单位记录，要能有撤销结算功能。</w:t>
            </w:r>
          </w:p>
          <w:p w14:paraId="1C07243A">
            <w:pPr>
              <w:pStyle w:val="201"/>
              <w:spacing w:line="400" w:lineRule="exact"/>
              <w:rPr>
                <w:bCs/>
                <w:color w:val="auto"/>
              </w:rPr>
            </w:pPr>
            <w:r>
              <w:rPr>
                <w:bCs/>
                <w:color w:val="auto"/>
              </w:rPr>
              <w:t>2.4确认收费</w:t>
            </w:r>
            <w:r>
              <w:rPr>
                <w:rFonts w:hint="eastAsia"/>
                <w:bCs/>
                <w:color w:val="auto"/>
              </w:rPr>
              <w:t>：</w:t>
            </w:r>
            <w:r>
              <w:rPr>
                <w:bCs/>
                <w:color w:val="auto"/>
              </w:rPr>
              <w:t>财务科收到单位转账后，要能确认已经收费。</w:t>
            </w:r>
          </w:p>
          <w:p w14:paraId="0D1FCB61">
            <w:pPr>
              <w:pStyle w:val="201"/>
              <w:spacing w:line="400" w:lineRule="exact"/>
              <w:rPr>
                <w:bCs/>
                <w:color w:val="auto"/>
              </w:rPr>
            </w:pPr>
            <w:r>
              <w:rPr>
                <w:bCs/>
                <w:color w:val="auto"/>
              </w:rPr>
              <w:t>3</w:t>
            </w:r>
            <w:r>
              <w:rPr>
                <w:rFonts w:hint="eastAsia"/>
                <w:bCs/>
                <w:color w:val="auto"/>
              </w:rPr>
              <w:t>.</w:t>
            </w:r>
            <w:r>
              <w:rPr>
                <w:bCs/>
                <w:color w:val="auto"/>
              </w:rPr>
              <w:t>单项退费</w:t>
            </w:r>
            <w:r>
              <w:rPr>
                <w:rFonts w:hint="eastAsia"/>
                <w:bCs/>
                <w:color w:val="auto"/>
              </w:rPr>
              <w:t>：</w:t>
            </w:r>
            <w:r>
              <w:rPr>
                <w:bCs/>
                <w:color w:val="auto"/>
              </w:rPr>
              <w:t>根据与HIS系统接口约定，系统支持已结算收费的体检项目，可以单项勾选后向HIS系统申请退费操作，HIS退费后，回传已经退费状态。</w:t>
            </w:r>
          </w:p>
          <w:p w14:paraId="61B3A0CD">
            <w:pPr>
              <w:pStyle w:val="201"/>
              <w:spacing w:line="400" w:lineRule="exact"/>
              <w:rPr>
                <w:bCs/>
                <w:color w:val="auto"/>
              </w:rPr>
            </w:pPr>
            <w:r>
              <w:rPr>
                <w:bCs/>
                <w:color w:val="auto"/>
              </w:rPr>
              <w:t>4</w:t>
            </w:r>
            <w:r>
              <w:rPr>
                <w:rFonts w:hint="eastAsia"/>
                <w:bCs/>
                <w:color w:val="auto"/>
              </w:rPr>
              <w:t>.</w:t>
            </w:r>
            <w:r>
              <w:rPr>
                <w:bCs/>
                <w:color w:val="auto"/>
              </w:rPr>
              <w:t>折扣审核</w:t>
            </w:r>
            <w:r>
              <w:rPr>
                <w:rFonts w:hint="eastAsia"/>
                <w:bCs/>
                <w:color w:val="auto"/>
              </w:rPr>
              <w:t>：</w:t>
            </w:r>
            <w:r>
              <w:rPr>
                <w:bCs/>
                <w:color w:val="auto"/>
              </w:rPr>
              <w:t>系统要有折扣审核功能，主任可以对超出打折权限或免单的结算进行审核后，可以继续相关操作。</w:t>
            </w:r>
          </w:p>
          <w:p w14:paraId="705785D9">
            <w:pPr>
              <w:pStyle w:val="201"/>
              <w:spacing w:line="400" w:lineRule="exact"/>
              <w:rPr>
                <w:bCs/>
                <w:color w:val="auto"/>
              </w:rPr>
            </w:pPr>
            <w:r>
              <w:rPr>
                <w:bCs/>
                <w:color w:val="auto"/>
              </w:rPr>
              <w:t>5</w:t>
            </w:r>
            <w:r>
              <w:rPr>
                <w:rFonts w:hint="eastAsia"/>
                <w:bCs/>
                <w:color w:val="auto"/>
              </w:rPr>
              <w:t>.</w:t>
            </w:r>
            <w:r>
              <w:rPr>
                <w:bCs/>
                <w:color w:val="auto"/>
              </w:rPr>
              <w:t>体检收费</w:t>
            </w:r>
            <w:r>
              <w:rPr>
                <w:rFonts w:hint="eastAsia"/>
                <w:bCs/>
                <w:color w:val="auto"/>
              </w:rPr>
              <w:t>：</w:t>
            </w:r>
            <w:r>
              <w:rPr>
                <w:bCs/>
                <w:color w:val="auto"/>
              </w:rPr>
              <w:t>根据医院需要，系统要有体检软件收费功能，结算时选择体检结算的单据会自动传入体检收费功能，输入体检号或结算编码，能调出结算单列出收取多少费用。系统支持多种支付方式（如会员卡、现金、支付宝、微信、银联、转账等）的混合支付模式。</w:t>
            </w:r>
          </w:p>
          <w:p w14:paraId="0EE0CAC9">
            <w:pPr>
              <w:pStyle w:val="201"/>
              <w:spacing w:line="400" w:lineRule="exact"/>
              <w:rPr>
                <w:bCs/>
                <w:color w:val="auto"/>
              </w:rPr>
            </w:pPr>
            <w:r>
              <w:rPr>
                <w:bCs/>
                <w:color w:val="auto"/>
              </w:rPr>
              <w:t>6</w:t>
            </w:r>
            <w:r>
              <w:rPr>
                <w:rFonts w:hint="eastAsia"/>
                <w:bCs/>
                <w:color w:val="auto"/>
              </w:rPr>
              <w:t>.</w:t>
            </w:r>
            <w:r>
              <w:rPr>
                <w:bCs/>
                <w:color w:val="auto"/>
              </w:rPr>
              <w:t>体检退费</w:t>
            </w:r>
            <w:r>
              <w:rPr>
                <w:rFonts w:hint="eastAsia"/>
                <w:bCs/>
                <w:color w:val="auto"/>
              </w:rPr>
              <w:t>：</w:t>
            </w:r>
            <w:r>
              <w:rPr>
                <w:bCs/>
                <w:color w:val="auto"/>
              </w:rPr>
              <w:t>根据与HIS系统接口约定，系统要支持整单退费或部分退费的功能。整单退费可以根据体检号或发票号进行退费操作，部分退费按体检号查询后勾选已经收费的项目进行冲红退费。</w:t>
            </w:r>
          </w:p>
          <w:p w14:paraId="274EB61D">
            <w:pPr>
              <w:pStyle w:val="201"/>
              <w:spacing w:line="400" w:lineRule="exact"/>
              <w:rPr>
                <w:bCs/>
                <w:color w:val="auto"/>
              </w:rPr>
            </w:pPr>
            <w:r>
              <w:rPr>
                <w:bCs/>
                <w:color w:val="auto"/>
              </w:rPr>
              <w:t>7</w:t>
            </w:r>
            <w:r>
              <w:rPr>
                <w:rFonts w:hint="eastAsia"/>
                <w:bCs/>
                <w:color w:val="auto"/>
              </w:rPr>
              <w:t>.</w:t>
            </w:r>
            <w:r>
              <w:rPr>
                <w:bCs/>
                <w:color w:val="auto"/>
              </w:rPr>
              <w:t>发票管理</w:t>
            </w:r>
            <w:r>
              <w:rPr>
                <w:rFonts w:hint="eastAsia"/>
                <w:bCs/>
                <w:color w:val="auto"/>
              </w:rPr>
              <w:t>：</w:t>
            </w:r>
            <w:r>
              <w:rPr>
                <w:bCs/>
                <w:color w:val="auto"/>
              </w:rPr>
              <w:t>系统支持历史发票查询管理，可完成发票审核和作废操作。可以进行实时申请开票，能通过电子发票接口完成开票。</w:t>
            </w:r>
          </w:p>
          <w:p w14:paraId="600A8B3B">
            <w:pPr>
              <w:pStyle w:val="201"/>
              <w:spacing w:line="400" w:lineRule="exact"/>
              <w:rPr>
                <w:bCs/>
                <w:color w:val="auto"/>
              </w:rPr>
            </w:pPr>
            <w:r>
              <w:rPr>
                <w:bCs/>
                <w:color w:val="auto"/>
              </w:rPr>
              <w:t>8</w:t>
            </w:r>
            <w:r>
              <w:rPr>
                <w:rFonts w:hint="eastAsia"/>
                <w:bCs/>
                <w:color w:val="auto"/>
              </w:rPr>
              <w:t>.</w:t>
            </w:r>
            <w:r>
              <w:rPr>
                <w:bCs/>
                <w:color w:val="auto"/>
              </w:rPr>
              <w:t>挂账管理</w:t>
            </w:r>
            <w:r>
              <w:rPr>
                <w:rFonts w:hint="eastAsia"/>
                <w:bCs/>
                <w:color w:val="auto"/>
              </w:rPr>
              <w:t>：</w:t>
            </w:r>
            <w:r>
              <w:rPr>
                <w:bCs/>
                <w:color w:val="auto"/>
              </w:rPr>
              <w:t>对结算时选择挂账的人员，系统要有挂账管理功能，能查询个人结算时挂账人员清单，支持信息导出、支持解挂，解挂后，该人员继续通过个人结算功能完成缴费。实现先体检后缴费。</w:t>
            </w:r>
          </w:p>
          <w:p w14:paraId="79C59BA1">
            <w:pPr>
              <w:pStyle w:val="201"/>
              <w:spacing w:line="400" w:lineRule="exact"/>
              <w:rPr>
                <w:b/>
                <w:color w:val="auto"/>
              </w:rPr>
            </w:pPr>
            <w:r>
              <w:rPr>
                <w:rFonts w:hint="eastAsia"/>
                <w:b/>
                <w:color w:val="auto"/>
              </w:rPr>
              <w:t>（五）</w:t>
            </w:r>
            <w:r>
              <w:rPr>
                <w:b/>
                <w:color w:val="auto"/>
              </w:rPr>
              <w:t>检中管理</w:t>
            </w:r>
          </w:p>
          <w:p w14:paraId="54AD56D7">
            <w:pPr>
              <w:pStyle w:val="201"/>
              <w:spacing w:line="400" w:lineRule="exact"/>
              <w:rPr>
                <w:bCs/>
                <w:color w:val="auto"/>
              </w:rPr>
            </w:pPr>
            <w:r>
              <w:rPr>
                <w:bCs/>
                <w:color w:val="auto"/>
              </w:rPr>
              <w:t>1</w:t>
            </w:r>
            <w:r>
              <w:rPr>
                <w:rFonts w:hint="eastAsia"/>
                <w:bCs/>
                <w:color w:val="auto"/>
              </w:rPr>
              <w:t>.</w:t>
            </w:r>
            <w:r>
              <w:rPr>
                <w:bCs/>
                <w:color w:val="auto"/>
              </w:rPr>
              <w:t>科室体检</w:t>
            </w:r>
          </w:p>
          <w:p w14:paraId="6B704CE4">
            <w:pPr>
              <w:pStyle w:val="201"/>
              <w:spacing w:line="400" w:lineRule="exact"/>
              <w:rPr>
                <w:bCs/>
                <w:color w:val="auto"/>
              </w:rPr>
            </w:pPr>
            <w:r>
              <w:rPr>
                <w:bCs/>
                <w:color w:val="auto"/>
              </w:rPr>
              <w:t>1.1列表</w:t>
            </w:r>
            <w:r>
              <w:rPr>
                <w:rFonts w:hint="eastAsia"/>
                <w:bCs/>
                <w:color w:val="auto"/>
              </w:rPr>
              <w:t>：</w:t>
            </w:r>
            <w:r>
              <w:rPr>
                <w:bCs/>
                <w:color w:val="auto"/>
              </w:rPr>
              <w:t>内科、外科、眼科、耳鼻喉科、妇科、口腔科等临床科室体检结果录入系统需要有科室体检功能，通过刷导检单上的条码，自动显示体检人员的信息特别是用户等级（黑白名单），根据登录系统医生检查科室设置，默认出来检查科室的所有体检指标项目，每个体检指标要求填写默认结果，并自动填写好每一个体检指标上一次体检的结果和上上次体检的结果。</w:t>
            </w:r>
          </w:p>
          <w:p w14:paraId="7D840E49">
            <w:pPr>
              <w:pStyle w:val="201"/>
              <w:spacing w:line="400" w:lineRule="exact"/>
              <w:rPr>
                <w:bCs/>
                <w:color w:val="auto"/>
              </w:rPr>
            </w:pPr>
            <w:r>
              <w:rPr>
                <w:bCs/>
                <w:color w:val="auto"/>
              </w:rPr>
              <w:t>1.2结果录入</w:t>
            </w:r>
            <w:r>
              <w:rPr>
                <w:rFonts w:hint="eastAsia"/>
                <w:bCs/>
                <w:color w:val="auto"/>
              </w:rPr>
              <w:t>：</w:t>
            </w:r>
            <w:r>
              <w:rPr>
                <w:bCs/>
                <w:color w:val="auto"/>
              </w:rPr>
              <w:t>系统要为每一个体检指标项目提供项目模板功能，医生只要鼠标点击模板就可以完成体检结果的输入，结果录入要有替换或追加功能。输入结果后，能根据模块的阳性标记，自动填写体检项目的阳性标记，如果阳性标记是A或是B的体检结果将会自动进入到重阳管理功能。根据录入结果要能自动生成小结，生成医生诊断和建议。</w:t>
            </w:r>
          </w:p>
          <w:p w14:paraId="016A8EC6">
            <w:pPr>
              <w:pStyle w:val="201"/>
              <w:spacing w:line="400" w:lineRule="exact"/>
              <w:rPr>
                <w:bCs/>
                <w:color w:val="auto"/>
              </w:rPr>
            </w:pPr>
            <w:r>
              <w:rPr>
                <w:bCs/>
                <w:color w:val="auto"/>
              </w:rPr>
              <w:t>1.3模板维护</w:t>
            </w:r>
            <w:r>
              <w:rPr>
                <w:rFonts w:hint="eastAsia"/>
                <w:bCs/>
                <w:color w:val="auto"/>
              </w:rPr>
              <w:t>：</w:t>
            </w:r>
            <w:r>
              <w:rPr>
                <w:bCs/>
                <w:color w:val="auto"/>
              </w:rPr>
              <w:t>系统要有模板维护功能，医生能给每一个体检指标项目添加模块，增加的模板可以选择是总院使用、分院使用、还是个人使用。模板可以设置性别限制、年龄段限制和阳性标记。每一个模板可以自行修改显示顺序。</w:t>
            </w:r>
          </w:p>
          <w:p w14:paraId="181BCFF2">
            <w:pPr>
              <w:pStyle w:val="201"/>
              <w:spacing w:line="400" w:lineRule="exact"/>
              <w:rPr>
                <w:bCs/>
                <w:color w:val="auto"/>
              </w:rPr>
            </w:pPr>
            <w:r>
              <w:rPr>
                <w:bCs/>
                <w:color w:val="auto"/>
              </w:rPr>
              <w:t>1.4图文报告收集</w:t>
            </w:r>
            <w:r>
              <w:rPr>
                <w:rFonts w:hint="eastAsia"/>
                <w:bCs/>
                <w:color w:val="auto"/>
              </w:rPr>
              <w:t>：</w:t>
            </w:r>
            <w:r>
              <w:rPr>
                <w:bCs/>
                <w:color w:val="auto"/>
              </w:rPr>
              <w:t>每个体检项目都可以有图文功能，通过系统软件接口或通过拍照完成图文报告收集。</w:t>
            </w:r>
          </w:p>
          <w:p w14:paraId="050899FF">
            <w:pPr>
              <w:pStyle w:val="201"/>
              <w:spacing w:line="400" w:lineRule="exact"/>
              <w:rPr>
                <w:bCs/>
                <w:color w:val="auto"/>
              </w:rPr>
            </w:pPr>
            <w:r>
              <w:rPr>
                <w:bCs/>
                <w:color w:val="auto"/>
              </w:rPr>
              <w:t>1.5诊断</w:t>
            </w:r>
            <w:r>
              <w:rPr>
                <w:rFonts w:hint="eastAsia"/>
                <w:bCs/>
                <w:color w:val="auto"/>
              </w:rPr>
              <w:t>：</w:t>
            </w:r>
            <w:r>
              <w:rPr>
                <w:bCs/>
                <w:color w:val="auto"/>
              </w:rPr>
              <w:t>系统支持科室体检医生额外手工增加医生诊断的建议</w:t>
            </w:r>
          </w:p>
          <w:p w14:paraId="519B12E1">
            <w:pPr>
              <w:pStyle w:val="201"/>
              <w:spacing w:line="400" w:lineRule="exact"/>
              <w:rPr>
                <w:bCs/>
                <w:color w:val="auto"/>
              </w:rPr>
            </w:pPr>
            <w:r>
              <w:rPr>
                <w:bCs/>
                <w:color w:val="auto"/>
              </w:rPr>
              <w:t>1.6弃检</w:t>
            </w:r>
            <w:r>
              <w:rPr>
                <w:rFonts w:hint="eastAsia"/>
                <w:bCs/>
                <w:color w:val="auto"/>
              </w:rPr>
              <w:t>：</w:t>
            </w:r>
            <w:r>
              <w:rPr>
                <w:bCs/>
                <w:color w:val="auto"/>
              </w:rPr>
              <w:t>需要有科室内项目弃检的功能。</w:t>
            </w:r>
          </w:p>
          <w:p w14:paraId="0C7D6A49">
            <w:pPr>
              <w:pStyle w:val="201"/>
              <w:spacing w:line="400" w:lineRule="exact"/>
              <w:rPr>
                <w:bCs/>
                <w:color w:val="auto"/>
              </w:rPr>
            </w:pPr>
            <w:r>
              <w:rPr>
                <w:bCs/>
                <w:color w:val="auto"/>
              </w:rPr>
              <w:t>1.7人员列表</w:t>
            </w:r>
            <w:r>
              <w:rPr>
                <w:rFonts w:hint="eastAsia"/>
                <w:bCs/>
                <w:color w:val="auto"/>
              </w:rPr>
              <w:t>：</w:t>
            </w:r>
            <w:r>
              <w:rPr>
                <w:bCs/>
                <w:color w:val="auto"/>
              </w:rPr>
              <w:t>系统可以实时查看每一个科室当天已完成或未完成的体检人员信息。</w:t>
            </w:r>
          </w:p>
          <w:p w14:paraId="0DFE0C22">
            <w:pPr>
              <w:pStyle w:val="201"/>
              <w:spacing w:line="400" w:lineRule="exact"/>
              <w:rPr>
                <w:bCs/>
                <w:color w:val="auto"/>
              </w:rPr>
            </w:pPr>
            <w:r>
              <w:rPr>
                <w:bCs/>
                <w:color w:val="auto"/>
              </w:rPr>
              <w:t>2</w:t>
            </w:r>
            <w:r>
              <w:rPr>
                <w:rFonts w:hint="eastAsia"/>
                <w:bCs/>
                <w:color w:val="auto"/>
              </w:rPr>
              <w:t>.</w:t>
            </w:r>
            <w:r>
              <w:rPr>
                <w:bCs/>
                <w:color w:val="auto"/>
              </w:rPr>
              <w:t>预备总检</w:t>
            </w:r>
          </w:p>
          <w:p w14:paraId="00F6C4F5">
            <w:pPr>
              <w:pStyle w:val="201"/>
              <w:spacing w:line="400" w:lineRule="exact"/>
              <w:rPr>
                <w:bCs/>
                <w:color w:val="auto"/>
                <w:highlight w:val="yellow"/>
              </w:rPr>
            </w:pPr>
            <w:r>
              <w:rPr>
                <w:rFonts w:hint="eastAsia"/>
                <w:bCs/>
                <w:color w:val="auto"/>
                <w:highlight w:val="yellow"/>
              </w:rPr>
              <w:t>▲</w:t>
            </w:r>
            <w:r>
              <w:rPr>
                <w:bCs/>
                <w:color w:val="auto"/>
                <w:highlight w:val="yellow"/>
              </w:rPr>
              <w:t>2.1三级机制</w:t>
            </w:r>
            <w:r>
              <w:rPr>
                <w:rFonts w:hint="eastAsia"/>
                <w:bCs/>
                <w:color w:val="auto"/>
                <w:highlight w:val="yellow"/>
              </w:rPr>
              <w:t>：</w:t>
            </w:r>
            <w:r>
              <w:rPr>
                <w:bCs/>
                <w:color w:val="auto"/>
                <w:highlight w:val="yellow"/>
              </w:rPr>
              <w:t>根据专家共识及质控的要求，体检报告需要有三级审核机制，系统</w:t>
            </w:r>
            <w:r>
              <w:rPr>
                <w:rFonts w:hint="eastAsia"/>
                <w:bCs/>
                <w:color w:val="auto"/>
                <w:highlight w:val="yellow"/>
              </w:rPr>
              <w:t>必须</w:t>
            </w:r>
            <w:r>
              <w:rPr>
                <w:bCs/>
                <w:color w:val="auto"/>
                <w:highlight w:val="yellow"/>
              </w:rPr>
              <w:t>拥有预备总检、总检、总审三级总检审核机制。</w:t>
            </w:r>
          </w:p>
          <w:p w14:paraId="14B4ADC0">
            <w:pPr>
              <w:pStyle w:val="201"/>
              <w:spacing w:line="400" w:lineRule="exact"/>
              <w:rPr>
                <w:bCs/>
                <w:color w:val="auto"/>
              </w:rPr>
            </w:pPr>
            <w:r>
              <w:rPr>
                <w:bCs/>
                <w:color w:val="auto"/>
              </w:rPr>
              <w:t>2.2列表</w:t>
            </w:r>
            <w:r>
              <w:rPr>
                <w:rFonts w:hint="eastAsia"/>
                <w:bCs/>
                <w:color w:val="auto"/>
              </w:rPr>
              <w:t>：</w:t>
            </w:r>
            <w:r>
              <w:rPr>
                <w:bCs/>
                <w:color w:val="auto"/>
              </w:rPr>
              <w:t>系统要能一键查询出所有科室结束还没有通过预约总检的人员，能查看每个人的每一个体检组合项目的结果，可以查看图片报告。能有体检结果明细和体检报告明细两种方式查看结果。</w:t>
            </w:r>
          </w:p>
          <w:p w14:paraId="2DA7781C">
            <w:pPr>
              <w:pStyle w:val="201"/>
              <w:spacing w:line="400" w:lineRule="exact"/>
              <w:rPr>
                <w:bCs/>
                <w:color w:val="auto"/>
              </w:rPr>
            </w:pPr>
            <w:r>
              <w:rPr>
                <w:bCs/>
                <w:color w:val="auto"/>
              </w:rPr>
              <w:t>2.3通过预备总检</w:t>
            </w:r>
            <w:r>
              <w:rPr>
                <w:rFonts w:hint="eastAsia"/>
                <w:bCs/>
                <w:color w:val="auto"/>
              </w:rPr>
              <w:t>：</w:t>
            </w:r>
            <w:r>
              <w:rPr>
                <w:bCs/>
                <w:color w:val="auto"/>
              </w:rPr>
              <w:t>系统要能自动判断项目是否已经结束，对检验、检查结果要能自动判断是否齐全，能自动识别一个人是不是所有项目都有完整的结果，图文报告已经收集齐全。对已经所有科室结束人员支持批量预总检通过功能，可以撤销预备总检，要有能指派总检医生进行总检的功能。对需要做专家会诊的病人，能推荐会诊科室。</w:t>
            </w:r>
          </w:p>
          <w:p w14:paraId="06A9A429">
            <w:pPr>
              <w:pStyle w:val="201"/>
              <w:spacing w:line="400" w:lineRule="exact"/>
              <w:rPr>
                <w:bCs/>
                <w:color w:val="auto"/>
              </w:rPr>
            </w:pPr>
            <w:r>
              <w:rPr>
                <w:rFonts w:hint="eastAsia"/>
                <w:bCs/>
                <w:color w:val="auto"/>
              </w:rPr>
              <w:t>2.4</w:t>
            </w:r>
            <w:r>
              <w:rPr>
                <w:bCs/>
                <w:color w:val="auto"/>
              </w:rPr>
              <w:t>特殊流程</w:t>
            </w:r>
            <w:r>
              <w:rPr>
                <w:rFonts w:hint="eastAsia"/>
                <w:bCs/>
                <w:color w:val="auto"/>
              </w:rPr>
              <w:t>：</w:t>
            </w:r>
            <w:r>
              <w:rPr>
                <w:bCs/>
                <w:color w:val="auto"/>
              </w:rPr>
              <w:t>对部分体检项目还没有结束的人员或者不需要体检报告的人，要有强制结束到科室结束、审核通过、已发报告、领取报告的功能。</w:t>
            </w:r>
          </w:p>
          <w:p w14:paraId="54F05DD7">
            <w:pPr>
              <w:pStyle w:val="201"/>
              <w:spacing w:line="400" w:lineRule="exact"/>
              <w:rPr>
                <w:bCs/>
                <w:color w:val="auto"/>
              </w:rPr>
            </w:pPr>
            <w:r>
              <w:rPr>
                <w:bCs/>
                <w:color w:val="auto"/>
              </w:rPr>
              <w:t>3</w:t>
            </w:r>
            <w:r>
              <w:rPr>
                <w:rFonts w:hint="eastAsia"/>
                <w:bCs/>
                <w:color w:val="auto"/>
              </w:rPr>
              <w:t>.</w:t>
            </w:r>
            <w:r>
              <w:rPr>
                <w:bCs/>
                <w:color w:val="auto"/>
              </w:rPr>
              <w:t>总检</w:t>
            </w:r>
          </w:p>
          <w:p w14:paraId="691081AA">
            <w:pPr>
              <w:pStyle w:val="201"/>
              <w:spacing w:line="400" w:lineRule="exact"/>
              <w:rPr>
                <w:bCs/>
                <w:color w:val="auto"/>
              </w:rPr>
            </w:pPr>
            <w:r>
              <w:rPr>
                <w:bCs/>
                <w:color w:val="auto"/>
              </w:rPr>
              <w:t>3.1列表</w:t>
            </w:r>
            <w:r>
              <w:rPr>
                <w:rFonts w:hint="eastAsia"/>
                <w:bCs/>
                <w:color w:val="auto"/>
              </w:rPr>
              <w:t>：</w:t>
            </w:r>
            <w:r>
              <w:rPr>
                <w:bCs/>
                <w:color w:val="auto"/>
              </w:rPr>
              <w:t>总检医生通过该功能查看所有需要总检的人员名单。通过预备总检的人员，推送给总检医生进行总检处理。医生可以一键查看，有多少人需要做总检，每个人的阳性标志是什么，如果有A类和B类阳性的病人，优先进行总检处理。</w:t>
            </w:r>
          </w:p>
          <w:p w14:paraId="6A4B3B5A">
            <w:pPr>
              <w:pStyle w:val="201"/>
              <w:spacing w:line="400" w:lineRule="exact"/>
              <w:rPr>
                <w:bCs/>
                <w:color w:val="auto"/>
              </w:rPr>
            </w:pPr>
            <w:r>
              <w:rPr>
                <w:bCs/>
                <w:color w:val="auto"/>
              </w:rPr>
              <w:t>3.2总检处理</w:t>
            </w:r>
            <w:r>
              <w:rPr>
                <w:rFonts w:hint="eastAsia"/>
                <w:bCs/>
                <w:color w:val="auto"/>
              </w:rPr>
              <w:t>：</w:t>
            </w:r>
            <w:r>
              <w:rPr>
                <w:bCs/>
                <w:color w:val="auto"/>
              </w:rPr>
              <w:t>系统要有总检处理功能，总检界面字体</w:t>
            </w:r>
            <w:r>
              <w:rPr>
                <w:rFonts w:hint="eastAsia"/>
                <w:bCs/>
                <w:color w:val="auto"/>
              </w:rPr>
              <w:t>要求</w:t>
            </w:r>
            <w:r>
              <w:rPr>
                <w:bCs/>
                <w:color w:val="auto"/>
              </w:rPr>
              <w:t>能有大中小可以调节，以适应老花眼的总检医生工作。系统能自动收集所有阳性结果，</w:t>
            </w:r>
            <w:r>
              <w:rPr>
                <w:rFonts w:hint="eastAsia"/>
                <w:bCs/>
                <w:color w:val="auto"/>
              </w:rPr>
              <w:t>并</w:t>
            </w:r>
            <w:r>
              <w:rPr>
                <w:bCs/>
                <w:color w:val="auto"/>
              </w:rPr>
              <w:t>按A，B，C，D阳性分类进行排序。</w:t>
            </w:r>
          </w:p>
          <w:p w14:paraId="5AF2701D">
            <w:pPr>
              <w:pStyle w:val="201"/>
              <w:spacing w:line="400" w:lineRule="exact"/>
              <w:rPr>
                <w:bCs/>
                <w:color w:val="auto"/>
              </w:rPr>
            </w:pPr>
            <w:r>
              <w:rPr>
                <w:bCs/>
                <w:color w:val="auto"/>
              </w:rPr>
              <w:t>3.3阳性结果查看及历年对比</w:t>
            </w:r>
            <w:r>
              <w:rPr>
                <w:rFonts w:hint="eastAsia"/>
                <w:bCs/>
                <w:color w:val="auto"/>
              </w:rPr>
              <w:t>：</w:t>
            </w:r>
            <w:r>
              <w:rPr>
                <w:bCs/>
                <w:color w:val="auto"/>
              </w:rPr>
              <w:t>系统要能查看每个阳性结果的历年体检对比结果，数值型的结果能画出折线图，能根据历年结果分析，输入建议。历年结果对比结果要求能在体检报告上打印出来。</w:t>
            </w:r>
          </w:p>
          <w:p w14:paraId="728AFFFD">
            <w:pPr>
              <w:pStyle w:val="201"/>
              <w:spacing w:line="400" w:lineRule="exact"/>
              <w:rPr>
                <w:bCs/>
                <w:color w:val="auto"/>
              </w:rPr>
            </w:pPr>
            <w:r>
              <w:rPr>
                <w:bCs/>
                <w:color w:val="auto"/>
              </w:rPr>
              <w:t>3.4所有项目结果查看</w:t>
            </w:r>
            <w:r>
              <w:rPr>
                <w:rFonts w:hint="eastAsia"/>
                <w:bCs/>
                <w:color w:val="auto"/>
              </w:rPr>
              <w:t>：</w:t>
            </w:r>
            <w:r>
              <w:rPr>
                <w:bCs/>
                <w:color w:val="auto"/>
              </w:rPr>
              <w:t>能查看所有体检明细项目的结果，查看时可以同时看到该项目上一次和上上次体检结果，能查看上次及上上次体检诊断建议和阳性结果汇总。</w:t>
            </w:r>
          </w:p>
          <w:p w14:paraId="4E575C68">
            <w:pPr>
              <w:pStyle w:val="201"/>
              <w:spacing w:line="400" w:lineRule="exact"/>
              <w:rPr>
                <w:bCs/>
                <w:color w:val="auto"/>
              </w:rPr>
            </w:pPr>
            <w:r>
              <w:rPr>
                <w:bCs/>
                <w:color w:val="auto"/>
              </w:rPr>
              <w:t>3.5体检结论</w:t>
            </w:r>
            <w:r>
              <w:rPr>
                <w:rFonts w:hint="eastAsia"/>
                <w:bCs/>
                <w:color w:val="auto"/>
              </w:rPr>
              <w:t>：</w:t>
            </w:r>
            <w:r>
              <w:rPr>
                <w:bCs/>
                <w:color w:val="auto"/>
              </w:rPr>
              <w:t>系统要有体检结论输入功能，比如合格或不合格、通过或不通过。</w:t>
            </w:r>
          </w:p>
          <w:p w14:paraId="769DDBAB">
            <w:pPr>
              <w:pStyle w:val="201"/>
              <w:spacing w:line="400" w:lineRule="exact"/>
              <w:rPr>
                <w:bCs/>
                <w:color w:val="auto"/>
              </w:rPr>
            </w:pPr>
            <w:r>
              <w:rPr>
                <w:bCs/>
                <w:color w:val="auto"/>
              </w:rPr>
              <w:t>3.6诊断建议</w:t>
            </w:r>
            <w:r>
              <w:rPr>
                <w:rFonts w:hint="eastAsia"/>
                <w:bCs/>
                <w:color w:val="auto"/>
              </w:rPr>
              <w:t>：</w:t>
            </w:r>
            <w:r>
              <w:rPr>
                <w:bCs/>
                <w:color w:val="auto"/>
              </w:rPr>
              <w:t>系统能根据阳性结果通过系统内置知识库智能分析自动生成诊断和建议。诊断可以合并、可以拆分、可以置顶、可以置底、可以上移、下移、可以隐藏或删除。可以对每一条诊断设置星级，能按诊断星级进行重新排序。拥有智能总检的功能。</w:t>
            </w:r>
          </w:p>
          <w:p w14:paraId="51E84D2A">
            <w:pPr>
              <w:pStyle w:val="201"/>
              <w:spacing w:line="400" w:lineRule="exact"/>
              <w:rPr>
                <w:bCs/>
                <w:color w:val="auto"/>
              </w:rPr>
            </w:pPr>
            <w:r>
              <w:rPr>
                <w:bCs/>
                <w:color w:val="auto"/>
              </w:rPr>
              <w:t>3.7方便流程</w:t>
            </w:r>
            <w:r>
              <w:rPr>
                <w:rFonts w:hint="eastAsia"/>
                <w:bCs/>
                <w:color w:val="auto"/>
              </w:rPr>
              <w:t>：</w:t>
            </w:r>
            <w:r>
              <w:rPr>
                <w:bCs/>
                <w:color w:val="auto"/>
              </w:rPr>
              <w:t>系统能直接查看电子版的导检单，能直接切换到每一个科室录入结果界面，帮助修改部分不特别重要的体检结果，以增加总检效率。</w:t>
            </w:r>
          </w:p>
          <w:p w14:paraId="280F61B6">
            <w:pPr>
              <w:pStyle w:val="201"/>
              <w:spacing w:line="400" w:lineRule="exact"/>
              <w:rPr>
                <w:bCs/>
                <w:color w:val="auto"/>
              </w:rPr>
            </w:pPr>
            <w:r>
              <w:rPr>
                <w:bCs/>
                <w:color w:val="auto"/>
              </w:rPr>
              <w:t>3.</w:t>
            </w:r>
            <w:r>
              <w:rPr>
                <w:rFonts w:hint="eastAsia"/>
                <w:bCs/>
                <w:color w:val="auto"/>
              </w:rPr>
              <w:t>8</w:t>
            </w:r>
            <w:r>
              <w:rPr>
                <w:bCs/>
                <w:color w:val="auto"/>
              </w:rPr>
              <w:t>复检登记</w:t>
            </w:r>
            <w:r>
              <w:rPr>
                <w:rFonts w:hint="eastAsia"/>
                <w:bCs/>
                <w:color w:val="auto"/>
              </w:rPr>
              <w:t>：</w:t>
            </w:r>
            <w:r>
              <w:rPr>
                <w:bCs/>
                <w:color w:val="auto"/>
              </w:rPr>
              <w:t>系统要有复检登记管理功能，对需要复检的人员直接登记复检日期、复检项目、复检理由等。该功能要与现场登记的复检登记功能匹配使用，完成完整的复检登记流程业务。复检登记时要能自动计算一天后，三天后，一周后，一月后，三月后的复检日期，选择需要复检的组合项目，填写复检理由，完成复检登记。</w:t>
            </w:r>
          </w:p>
          <w:p w14:paraId="2B90280C">
            <w:pPr>
              <w:pStyle w:val="201"/>
              <w:spacing w:line="400" w:lineRule="exact"/>
              <w:rPr>
                <w:bCs/>
                <w:color w:val="auto"/>
              </w:rPr>
            </w:pPr>
            <w:r>
              <w:rPr>
                <w:bCs/>
                <w:color w:val="auto"/>
              </w:rPr>
              <w:t>3.</w:t>
            </w:r>
            <w:r>
              <w:rPr>
                <w:rFonts w:hint="eastAsia"/>
                <w:bCs/>
                <w:color w:val="auto"/>
              </w:rPr>
              <w:t>9</w:t>
            </w:r>
            <w:r>
              <w:rPr>
                <w:bCs/>
                <w:color w:val="auto"/>
              </w:rPr>
              <w:t>随访任务添加</w:t>
            </w:r>
            <w:r>
              <w:rPr>
                <w:rFonts w:hint="eastAsia"/>
                <w:bCs/>
                <w:color w:val="auto"/>
              </w:rPr>
              <w:t>：</w:t>
            </w:r>
            <w:r>
              <w:rPr>
                <w:bCs/>
                <w:color w:val="auto"/>
              </w:rPr>
              <w:t>要有对每一条医生诊断建议，可以添加随访任务的功能，并可以设置任务级别，添加完成后统一进入随访管理功能。</w:t>
            </w:r>
          </w:p>
          <w:p w14:paraId="0131C0C4">
            <w:pPr>
              <w:pStyle w:val="201"/>
              <w:spacing w:line="400" w:lineRule="exact"/>
              <w:rPr>
                <w:bCs/>
                <w:color w:val="auto"/>
              </w:rPr>
            </w:pPr>
            <w:r>
              <w:rPr>
                <w:bCs/>
                <w:color w:val="auto"/>
              </w:rPr>
              <w:t>3.</w:t>
            </w:r>
            <w:r>
              <w:rPr>
                <w:rFonts w:hint="eastAsia"/>
                <w:bCs/>
                <w:color w:val="auto"/>
              </w:rPr>
              <w:t>10</w:t>
            </w:r>
            <w:r>
              <w:rPr>
                <w:bCs/>
                <w:color w:val="auto"/>
              </w:rPr>
              <w:t>添加诊断</w:t>
            </w:r>
            <w:r>
              <w:rPr>
                <w:rFonts w:hint="eastAsia"/>
                <w:bCs/>
                <w:color w:val="auto"/>
              </w:rPr>
              <w:t>：</w:t>
            </w:r>
            <w:r>
              <w:rPr>
                <w:bCs/>
                <w:color w:val="auto"/>
              </w:rPr>
              <w:t>系统要有手工添加诊断建议的功能，可以通过简码或汉字快速检索到需要的诊断，然后添加到该人员的诊断列表中，如果诊断库中缺少当前需要的诊断，医生可以直接增加诊断库内的诊断。要能够连续添加诊断，可以同时增加多条诊断，不需要界面切换。</w:t>
            </w:r>
          </w:p>
          <w:p w14:paraId="1D0F8503">
            <w:pPr>
              <w:pStyle w:val="201"/>
              <w:spacing w:line="400" w:lineRule="exact"/>
              <w:rPr>
                <w:bCs/>
                <w:color w:val="auto"/>
              </w:rPr>
            </w:pPr>
            <w:r>
              <w:rPr>
                <w:bCs/>
                <w:color w:val="auto"/>
              </w:rPr>
              <w:t>3.1</w:t>
            </w:r>
            <w:r>
              <w:rPr>
                <w:rFonts w:hint="eastAsia"/>
                <w:bCs/>
                <w:color w:val="auto"/>
              </w:rPr>
              <w:t>1</w:t>
            </w:r>
            <w:r>
              <w:rPr>
                <w:bCs/>
                <w:color w:val="auto"/>
              </w:rPr>
              <w:t>总检转交</w:t>
            </w:r>
            <w:r>
              <w:rPr>
                <w:rFonts w:hint="eastAsia"/>
                <w:bCs/>
                <w:color w:val="auto"/>
              </w:rPr>
              <w:t>：</w:t>
            </w:r>
            <w:r>
              <w:rPr>
                <w:bCs/>
                <w:color w:val="auto"/>
              </w:rPr>
              <w:t>系统要有总检转交功能，医生来不及做的总检或因为特殊原因需要把一个病人转交给另外的总检医生进行总处理。</w:t>
            </w:r>
          </w:p>
          <w:p w14:paraId="3C4C05C9">
            <w:pPr>
              <w:pStyle w:val="201"/>
              <w:spacing w:line="400" w:lineRule="exact"/>
              <w:rPr>
                <w:bCs/>
                <w:color w:val="auto"/>
              </w:rPr>
            </w:pPr>
            <w:r>
              <w:rPr>
                <w:bCs/>
                <w:color w:val="auto"/>
              </w:rPr>
              <w:t>3.1</w:t>
            </w:r>
            <w:r>
              <w:rPr>
                <w:rFonts w:hint="eastAsia"/>
                <w:bCs/>
                <w:color w:val="auto"/>
              </w:rPr>
              <w:t>2</w:t>
            </w:r>
            <w:r>
              <w:rPr>
                <w:bCs/>
                <w:color w:val="auto"/>
              </w:rPr>
              <w:t>预览报告</w:t>
            </w:r>
            <w:r>
              <w:rPr>
                <w:rFonts w:hint="eastAsia"/>
                <w:bCs/>
                <w:color w:val="auto"/>
              </w:rPr>
              <w:t>：</w:t>
            </w:r>
            <w:r>
              <w:rPr>
                <w:bCs/>
                <w:color w:val="auto"/>
              </w:rPr>
              <w:t>总检过程中</w:t>
            </w:r>
            <w:r>
              <w:rPr>
                <w:rFonts w:hint="eastAsia"/>
                <w:bCs/>
                <w:color w:val="auto"/>
              </w:rPr>
              <w:t>要求</w:t>
            </w:r>
            <w:r>
              <w:rPr>
                <w:bCs/>
                <w:color w:val="auto"/>
              </w:rPr>
              <w:t>能预览体检报告，总检或总审医生能提前看到最后生成的体检报告的样子，以便对部分结果文字做调整。</w:t>
            </w:r>
          </w:p>
          <w:p w14:paraId="4CF061B8">
            <w:pPr>
              <w:pStyle w:val="201"/>
              <w:spacing w:line="400" w:lineRule="exact"/>
              <w:rPr>
                <w:bCs/>
                <w:color w:val="auto"/>
              </w:rPr>
            </w:pPr>
            <w:r>
              <w:rPr>
                <w:bCs/>
                <w:color w:val="auto"/>
              </w:rPr>
              <w:t>3.1</w:t>
            </w:r>
            <w:r>
              <w:rPr>
                <w:rFonts w:hint="eastAsia"/>
                <w:bCs/>
                <w:color w:val="auto"/>
              </w:rPr>
              <w:t>3</w:t>
            </w:r>
            <w:r>
              <w:rPr>
                <w:bCs/>
                <w:color w:val="auto"/>
              </w:rPr>
              <w:t>保存</w:t>
            </w:r>
            <w:r>
              <w:rPr>
                <w:rFonts w:hint="eastAsia"/>
                <w:bCs/>
                <w:color w:val="auto"/>
              </w:rPr>
              <w:t>、</w:t>
            </w:r>
            <w:r>
              <w:rPr>
                <w:bCs/>
                <w:color w:val="auto"/>
              </w:rPr>
              <w:t>提交</w:t>
            </w:r>
            <w:r>
              <w:rPr>
                <w:rFonts w:hint="eastAsia"/>
                <w:bCs/>
                <w:color w:val="auto"/>
              </w:rPr>
              <w:t>：</w:t>
            </w:r>
            <w:r>
              <w:rPr>
                <w:bCs/>
                <w:color w:val="auto"/>
              </w:rPr>
              <w:t>总检界面</w:t>
            </w:r>
            <w:r>
              <w:rPr>
                <w:rFonts w:hint="eastAsia"/>
                <w:bCs/>
                <w:color w:val="auto"/>
              </w:rPr>
              <w:t>必须</w:t>
            </w:r>
            <w:r>
              <w:rPr>
                <w:bCs/>
                <w:color w:val="auto"/>
              </w:rPr>
              <w:t>有保存和提交状态功能，可以先暂时保存当前结果，等完成总检后再行提交，在提交之前总检都不算完成。要有撤销总检和重新总检的功能。</w:t>
            </w:r>
          </w:p>
          <w:p w14:paraId="0DFDACCF">
            <w:pPr>
              <w:pStyle w:val="201"/>
              <w:spacing w:line="400" w:lineRule="exact"/>
              <w:rPr>
                <w:bCs/>
                <w:color w:val="auto"/>
              </w:rPr>
            </w:pPr>
            <w:r>
              <w:rPr>
                <w:bCs/>
                <w:color w:val="auto"/>
              </w:rPr>
              <w:t>3.1</w:t>
            </w:r>
            <w:r>
              <w:rPr>
                <w:rFonts w:hint="eastAsia"/>
                <w:bCs/>
                <w:color w:val="auto"/>
              </w:rPr>
              <w:t>4</w:t>
            </w:r>
            <w:r>
              <w:rPr>
                <w:bCs/>
                <w:color w:val="auto"/>
              </w:rPr>
              <w:t>总审退回</w:t>
            </w:r>
            <w:r>
              <w:rPr>
                <w:rFonts w:hint="eastAsia"/>
                <w:bCs/>
                <w:color w:val="auto"/>
              </w:rPr>
              <w:t>：</w:t>
            </w:r>
            <w:r>
              <w:rPr>
                <w:bCs/>
                <w:color w:val="auto"/>
              </w:rPr>
              <w:t>系统要有总审退回的体检报告，可以查看退回的原因，重新总检的功能。</w:t>
            </w:r>
          </w:p>
          <w:p w14:paraId="0651D30C">
            <w:pPr>
              <w:pStyle w:val="201"/>
              <w:spacing w:line="400" w:lineRule="exact"/>
              <w:rPr>
                <w:bCs/>
                <w:color w:val="auto"/>
              </w:rPr>
            </w:pPr>
            <w:r>
              <w:rPr>
                <w:bCs/>
                <w:color w:val="auto"/>
              </w:rPr>
              <w:t>4</w:t>
            </w:r>
            <w:r>
              <w:rPr>
                <w:rFonts w:hint="eastAsia"/>
                <w:bCs/>
                <w:color w:val="auto"/>
              </w:rPr>
              <w:t>.</w:t>
            </w:r>
            <w:r>
              <w:rPr>
                <w:bCs/>
                <w:color w:val="auto"/>
              </w:rPr>
              <w:t>总审</w:t>
            </w:r>
            <w:r>
              <w:rPr>
                <w:rFonts w:hint="eastAsia"/>
                <w:bCs/>
                <w:color w:val="auto"/>
              </w:rPr>
              <w:t>：</w:t>
            </w:r>
            <w:r>
              <w:rPr>
                <w:bCs/>
                <w:color w:val="auto"/>
              </w:rPr>
              <w:t>总检提交的病人会自动进入总检审核界面，总检审核后才可以生成报告。总检医生所拥有的各种操作功能，审核医生都要有相同的功能。要有批量总审的功能。总检审核后，系统要有审核通过和不通过的功能，审核通过就能生成体检报告，不通过则打回给总检医生，重新总检，并告知不通过的理由。</w:t>
            </w:r>
          </w:p>
          <w:p w14:paraId="36D2C922">
            <w:pPr>
              <w:pStyle w:val="201"/>
              <w:spacing w:line="400" w:lineRule="exact"/>
              <w:rPr>
                <w:bCs/>
                <w:color w:val="auto"/>
              </w:rPr>
            </w:pPr>
            <w:r>
              <w:rPr>
                <w:bCs/>
                <w:color w:val="auto"/>
              </w:rPr>
              <w:t>5</w:t>
            </w:r>
            <w:r>
              <w:rPr>
                <w:rFonts w:hint="eastAsia"/>
                <w:bCs/>
                <w:color w:val="auto"/>
              </w:rPr>
              <w:t>.</w:t>
            </w:r>
            <w:r>
              <w:rPr>
                <w:bCs/>
                <w:color w:val="auto"/>
              </w:rPr>
              <w:t>自动总检</w:t>
            </w:r>
            <w:r>
              <w:rPr>
                <w:rFonts w:hint="eastAsia"/>
                <w:bCs/>
                <w:color w:val="auto"/>
              </w:rPr>
              <w:t>：</w:t>
            </w:r>
            <w:r>
              <w:rPr>
                <w:bCs/>
                <w:color w:val="auto"/>
              </w:rPr>
              <w:t>对健康证体检要有自动总检的功能，因为健康证体检项目比较简单，只要</w:t>
            </w:r>
            <w:r>
              <w:rPr>
                <w:rFonts w:hint="eastAsia"/>
                <w:bCs/>
                <w:color w:val="auto"/>
              </w:rPr>
              <w:t>所</w:t>
            </w:r>
            <w:r>
              <w:rPr>
                <w:bCs/>
                <w:color w:val="auto"/>
              </w:rPr>
              <w:t>有体检项目结果全部是阴性结果或是默认正常结果，可以自动批量的判定为合格。</w:t>
            </w:r>
          </w:p>
          <w:p w14:paraId="0952E593">
            <w:pPr>
              <w:pStyle w:val="201"/>
              <w:spacing w:line="400" w:lineRule="exact"/>
              <w:rPr>
                <w:bCs/>
                <w:color w:val="auto"/>
              </w:rPr>
            </w:pPr>
            <w:r>
              <w:rPr>
                <w:bCs/>
                <w:color w:val="auto"/>
              </w:rPr>
              <w:t>6</w:t>
            </w:r>
            <w:r>
              <w:rPr>
                <w:rFonts w:hint="eastAsia"/>
                <w:bCs/>
                <w:color w:val="auto"/>
              </w:rPr>
              <w:t>.</w:t>
            </w:r>
            <w:r>
              <w:rPr>
                <w:bCs/>
                <w:color w:val="auto"/>
              </w:rPr>
              <w:t>发放个人报告</w:t>
            </w:r>
          </w:p>
          <w:p w14:paraId="200FF77D">
            <w:pPr>
              <w:pStyle w:val="201"/>
              <w:spacing w:line="400" w:lineRule="exact"/>
              <w:rPr>
                <w:bCs/>
                <w:color w:val="auto"/>
              </w:rPr>
            </w:pPr>
            <w:r>
              <w:rPr>
                <w:bCs/>
                <w:color w:val="auto"/>
              </w:rPr>
              <w:t>6.1报告格式</w:t>
            </w:r>
            <w:r>
              <w:rPr>
                <w:rFonts w:hint="eastAsia"/>
                <w:bCs/>
                <w:color w:val="auto"/>
              </w:rPr>
              <w:t>：</w:t>
            </w:r>
            <w:r>
              <w:rPr>
                <w:bCs/>
                <w:color w:val="auto"/>
              </w:rPr>
              <w:t>不同体检类型的体检，可以生成不同格式的体检报告，体检报告样式可以自定义，要有体检报告预览和打印功能，预览出来时可以对体检报告样式进行自定义调整。</w:t>
            </w:r>
          </w:p>
          <w:p w14:paraId="37A3076B">
            <w:pPr>
              <w:pStyle w:val="201"/>
              <w:spacing w:line="400" w:lineRule="exact"/>
              <w:rPr>
                <w:bCs/>
                <w:color w:val="auto"/>
              </w:rPr>
            </w:pPr>
            <w:r>
              <w:rPr>
                <w:bCs/>
                <w:color w:val="auto"/>
              </w:rPr>
              <w:t>6.2批量处理</w:t>
            </w:r>
            <w:r>
              <w:rPr>
                <w:rFonts w:hint="eastAsia"/>
                <w:bCs/>
                <w:color w:val="auto"/>
              </w:rPr>
              <w:t>：</w:t>
            </w:r>
            <w:r>
              <w:rPr>
                <w:bCs/>
                <w:color w:val="auto"/>
              </w:rPr>
              <w:t>体检报告要有批量打印、批量发放、批量生成PDF格式文件、批量领取、批量取消发放、批量取消领取功能。</w:t>
            </w:r>
          </w:p>
          <w:p w14:paraId="651C7067">
            <w:pPr>
              <w:pStyle w:val="201"/>
              <w:spacing w:line="400" w:lineRule="exact"/>
              <w:rPr>
                <w:bCs/>
                <w:color w:val="auto"/>
              </w:rPr>
            </w:pPr>
            <w:r>
              <w:rPr>
                <w:bCs/>
                <w:color w:val="auto"/>
              </w:rPr>
              <w:t>6.3扫码批量处理</w:t>
            </w:r>
            <w:r>
              <w:rPr>
                <w:rFonts w:hint="eastAsia"/>
                <w:bCs/>
                <w:color w:val="auto"/>
              </w:rPr>
              <w:t>：</w:t>
            </w:r>
            <w:r>
              <w:rPr>
                <w:bCs/>
                <w:color w:val="auto"/>
              </w:rPr>
              <w:t>系统要有批量扫描打印、批量扫描入柜、批量扫描领取功能，通过扫描体检号条码，完成体检报告发放功能。</w:t>
            </w:r>
          </w:p>
          <w:p w14:paraId="2DD2A116">
            <w:pPr>
              <w:pStyle w:val="201"/>
              <w:spacing w:line="400" w:lineRule="exact"/>
              <w:rPr>
                <w:bCs/>
                <w:color w:val="auto"/>
              </w:rPr>
            </w:pPr>
            <w:r>
              <w:rPr>
                <w:bCs/>
                <w:color w:val="auto"/>
              </w:rPr>
              <w:t>6.4报告柜管理</w:t>
            </w:r>
            <w:r>
              <w:rPr>
                <w:rFonts w:hint="eastAsia"/>
                <w:bCs/>
                <w:color w:val="auto"/>
              </w:rPr>
              <w:t>：</w:t>
            </w:r>
            <w:r>
              <w:rPr>
                <w:bCs/>
                <w:color w:val="auto"/>
              </w:rPr>
              <w:t>系统要支持体检报告柜的管理功能，能新增报告柜，删除报告柜，要能通过体检号、姓名、身份证号、单位名称、体检类别等信息快速查找到某一份体检报告在哪个报告柜里。可以为报告柜打印贴纸。体检报告打印后可以批量入柜，出柜。</w:t>
            </w:r>
          </w:p>
          <w:p w14:paraId="5FBCB1C7">
            <w:pPr>
              <w:pStyle w:val="201"/>
              <w:spacing w:line="400" w:lineRule="exact"/>
              <w:rPr>
                <w:bCs/>
                <w:color w:val="auto"/>
              </w:rPr>
            </w:pPr>
            <w:r>
              <w:rPr>
                <w:bCs/>
                <w:color w:val="auto"/>
              </w:rPr>
              <w:t>6.5报告终审</w:t>
            </w:r>
            <w:r>
              <w:rPr>
                <w:rFonts w:hint="eastAsia"/>
                <w:bCs/>
                <w:color w:val="auto"/>
              </w:rPr>
              <w:t>：</w:t>
            </w:r>
            <w:r>
              <w:rPr>
                <w:bCs/>
                <w:color w:val="auto"/>
              </w:rPr>
              <w:t>系统要有查看报告功能，体检报告生成以后，再次审核。审核通过的报告手机上就可通知客户查看。</w:t>
            </w:r>
          </w:p>
          <w:p w14:paraId="4E60686E">
            <w:pPr>
              <w:pStyle w:val="201"/>
              <w:spacing w:line="400" w:lineRule="exact"/>
              <w:rPr>
                <w:bCs/>
                <w:color w:val="auto"/>
              </w:rPr>
            </w:pPr>
            <w:r>
              <w:rPr>
                <w:bCs/>
                <w:color w:val="auto"/>
              </w:rPr>
              <w:t>6.6报告移交</w:t>
            </w:r>
            <w:r>
              <w:rPr>
                <w:rFonts w:hint="eastAsia"/>
                <w:bCs/>
                <w:color w:val="auto"/>
              </w:rPr>
              <w:t>：</w:t>
            </w:r>
            <w:r>
              <w:rPr>
                <w:bCs/>
                <w:color w:val="auto"/>
              </w:rPr>
              <w:t>系统要有报告移交功能，可以批量移交给某一个人送往体检单位。</w:t>
            </w:r>
          </w:p>
          <w:p w14:paraId="15105DEE">
            <w:pPr>
              <w:pStyle w:val="201"/>
              <w:spacing w:line="400" w:lineRule="exact"/>
              <w:rPr>
                <w:bCs/>
                <w:color w:val="auto"/>
              </w:rPr>
            </w:pPr>
            <w:r>
              <w:rPr>
                <w:bCs/>
                <w:color w:val="auto"/>
              </w:rPr>
              <w:t>7</w:t>
            </w:r>
            <w:r>
              <w:rPr>
                <w:rFonts w:hint="eastAsia"/>
                <w:bCs/>
                <w:color w:val="auto"/>
              </w:rPr>
              <w:t>.</w:t>
            </w:r>
            <w:r>
              <w:rPr>
                <w:bCs/>
                <w:color w:val="auto"/>
              </w:rPr>
              <w:t>单位团体报告</w:t>
            </w:r>
          </w:p>
          <w:p w14:paraId="60E6DA45">
            <w:pPr>
              <w:pStyle w:val="201"/>
              <w:spacing w:line="400" w:lineRule="exact"/>
              <w:rPr>
                <w:bCs/>
                <w:color w:val="auto"/>
              </w:rPr>
            </w:pPr>
            <w:r>
              <w:rPr>
                <w:bCs/>
                <w:color w:val="auto"/>
              </w:rPr>
              <w:t>7.1报告生成</w:t>
            </w:r>
            <w:r>
              <w:rPr>
                <w:rFonts w:hint="eastAsia"/>
                <w:bCs/>
                <w:color w:val="auto"/>
              </w:rPr>
              <w:t>：</w:t>
            </w:r>
            <w:r>
              <w:rPr>
                <w:bCs/>
                <w:color w:val="auto"/>
              </w:rPr>
              <w:t>对单位福利性的健康体检，系统</w:t>
            </w:r>
            <w:r>
              <w:rPr>
                <w:rFonts w:hint="eastAsia"/>
                <w:bCs/>
                <w:color w:val="auto"/>
              </w:rPr>
              <w:t>必须</w:t>
            </w:r>
            <w:r>
              <w:rPr>
                <w:bCs/>
                <w:color w:val="auto"/>
              </w:rPr>
              <w:t>有单位团体分析报告功能。根据单位体检合同，选择需要生成团体报告的人员，由系统自动统计出团体报告需要的相关数据。自动统计体检总人数，女性人数、男性人数、比例，主要的体检项目，体检人员年龄段分部情况。自动统计出所有人员前20种疾病、女性前20种疾病、男性前20种疾病。然后从中选择前10种疾病作为本次报告的疾病。自动生成团体检报告，格式可以自行定义，至少要包含：总人数，女性人数、男性人数、比例，主要的体检项目；体检人员年龄段分部情况，所有员工前10种疾病、男性前10种疾病、女性前10种疾病，主要疾病的发病率及健康建议；所有人员的诊断情况，未体检人员名单等等。</w:t>
            </w:r>
          </w:p>
          <w:p w14:paraId="1A644D49">
            <w:pPr>
              <w:pStyle w:val="201"/>
              <w:spacing w:line="400" w:lineRule="exact"/>
              <w:rPr>
                <w:bCs/>
                <w:color w:val="auto"/>
              </w:rPr>
            </w:pPr>
            <w:r>
              <w:rPr>
                <w:bCs/>
                <w:color w:val="auto"/>
              </w:rPr>
              <w:t>7.2报告保存</w:t>
            </w:r>
            <w:r>
              <w:rPr>
                <w:rFonts w:hint="eastAsia"/>
                <w:bCs/>
                <w:color w:val="auto"/>
              </w:rPr>
              <w:t>：</w:t>
            </w:r>
            <w:r>
              <w:rPr>
                <w:bCs/>
                <w:color w:val="auto"/>
              </w:rPr>
              <w:t>单位团体报告生成以后，会保存成数据根据和PDF格式，之后可以随时查看、打印。</w:t>
            </w:r>
          </w:p>
          <w:p w14:paraId="746F1F84">
            <w:pPr>
              <w:pStyle w:val="201"/>
              <w:spacing w:line="400" w:lineRule="exact"/>
              <w:rPr>
                <w:b/>
                <w:color w:val="auto"/>
              </w:rPr>
            </w:pPr>
            <w:r>
              <w:rPr>
                <w:rFonts w:hint="eastAsia"/>
                <w:b/>
                <w:color w:val="auto"/>
              </w:rPr>
              <w:t>（六）</w:t>
            </w:r>
            <w:r>
              <w:rPr>
                <w:b/>
                <w:color w:val="auto"/>
              </w:rPr>
              <w:t>检后管理</w:t>
            </w:r>
          </w:p>
          <w:p w14:paraId="6695A722">
            <w:pPr>
              <w:pStyle w:val="201"/>
              <w:spacing w:line="400" w:lineRule="exact"/>
              <w:rPr>
                <w:bCs/>
                <w:color w:val="auto"/>
              </w:rPr>
            </w:pPr>
            <w:r>
              <w:rPr>
                <w:bCs/>
                <w:color w:val="auto"/>
              </w:rPr>
              <w:t>1</w:t>
            </w:r>
            <w:r>
              <w:rPr>
                <w:rFonts w:hint="eastAsia"/>
                <w:bCs/>
                <w:color w:val="auto"/>
              </w:rPr>
              <w:t>.</w:t>
            </w:r>
            <w:r>
              <w:rPr>
                <w:bCs/>
                <w:color w:val="auto"/>
              </w:rPr>
              <w:t>随访管理</w:t>
            </w:r>
            <w:r>
              <w:rPr>
                <w:rFonts w:hint="eastAsia"/>
                <w:bCs/>
                <w:color w:val="auto"/>
              </w:rPr>
              <w:t>：</w:t>
            </w:r>
            <w:r>
              <w:rPr>
                <w:bCs/>
                <w:color w:val="auto"/>
              </w:rPr>
              <w:t>系统要能查看每一个有随访记录的人，每个人都有几次随访，分配是什么时候随访的，随访的内容是什么，是否已经完成随访。要求能按随访医生，随访级别进行查询。</w:t>
            </w:r>
          </w:p>
          <w:p w14:paraId="0D7D5A2D">
            <w:pPr>
              <w:pStyle w:val="201"/>
              <w:spacing w:line="400" w:lineRule="exact"/>
              <w:rPr>
                <w:bCs/>
                <w:color w:val="auto"/>
              </w:rPr>
            </w:pPr>
            <w:r>
              <w:rPr>
                <w:bCs/>
                <w:color w:val="auto"/>
              </w:rPr>
              <w:t>2</w:t>
            </w:r>
            <w:r>
              <w:rPr>
                <w:rFonts w:hint="eastAsia"/>
                <w:bCs/>
                <w:color w:val="auto"/>
              </w:rPr>
              <w:t>.</w:t>
            </w:r>
            <w:r>
              <w:rPr>
                <w:bCs/>
                <w:color w:val="auto"/>
              </w:rPr>
              <w:t>发送短信管理</w:t>
            </w:r>
            <w:r>
              <w:rPr>
                <w:rFonts w:hint="eastAsia"/>
                <w:bCs/>
                <w:color w:val="auto"/>
              </w:rPr>
              <w:t>：</w:t>
            </w:r>
            <w:r>
              <w:rPr>
                <w:bCs/>
                <w:color w:val="auto"/>
              </w:rPr>
              <w:t>要求能给各种要求条件下的人发短信，比如节日祝福、报告发放通知、检前通知、注意事项、重大阳性、回访短信等等。通过模板，选择发送的人员就可以发送想要的短信。</w:t>
            </w:r>
            <w:r>
              <w:rPr>
                <w:rFonts w:hint="eastAsia"/>
                <w:bCs/>
                <w:color w:val="auto"/>
              </w:rPr>
              <w:t>系统</w:t>
            </w:r>
            <w:r>
              <w:rPr>
                <w:bCs/>
                <w:color w:val="auto"/>
              </w:rPr>
              <w:t>支持扫码发送短信功能，选择好的短信模块，通过扫码确定需要发给哪些人，然后一键发送。</w:t>
            </w:r>
          </w:p>
          <w:p w14:paraId="75E80FDE">
            <w:pPr>
              <w:pStyle w:val="201"/>
              <w:spacing w:line="400" w:lineRule="exact"/>
              <w:rPr>
                <w:bCs/>
                <w:color w:val="auto"/>
              </w:rPr>
            </w:pPr>
            <w:r>
              <w:rPr>
                <w:bCs/>
                <w:color w:val="auto"/>
              </w:rPr>
              <w:t>3</w:t>
            </w:r>
            <w:r>
              <w:rPr>
                <w:rFonts w:hint="eastAsia"/>
                <w:bCs/>
                <w:color w:val="auto"/>
              </w:rPr>
              <w:t>.</w:t>
            </w:r>
            <w:r>
              <w:rPr>
                <w:bCs/>
                <w:color w:val="auto"/>
              </w:rPr>
              <w:t>发送短信列表</w:t>
            </w:r>
            <w:r>
              <w:rPr>
                <w:rFonts w:hint="eastAsia"/>
                <w:bCs/>
                <w:color w:val="auto"/>
              </w:rPr>
              <w:t>：</w:t>
            </w:r>
            <w:r>
              <w:rPr>
                <w:bCs/>
                <w:color w:val="auto"/>
              </w:rPr>
              <w:t>要求能查看所有已发送或未发送的短信（包含发送状态、发送内容、发送失败提示原因、发送时间等）</w:t>
            </w:r>
          </w:p>
          <w:p w14:paraId="62B3E050">
            <w:pPr>
              <w:pStyle w:val="201"/>
              <w:spacing w:line="400" w:lineRule="exact"/>
              <w:rPr>
                <w:bCs/>
                <w:color w:val="auto"/>
              </w:rPr>
            </w:pPr>
            <w:r>
              <w:rPr>
                <w:bCs/>
                <w:color w:val="auto"/>
              </w:rPr>
              <w:t>4</w:t>
            </w:r>
            <w:r>
              <w:rPr>
                <w:rFonts w:hint="eastAsia"/>
                <w:bCs/>
                <w:color w:val="auto"/>
              </w:rPr>
              <w:t>.</w:t>
            </w:r>
            <w:r>
              <w:rPr>
                <w:bCs/>
                <w:color w:val="auto"/>
              </w:rPr>
              <w:t>随访任务分配</w:t>
            </w:r>
          </w:p>
          <w:p w14:paraId="2594F5D1">
            <w:pPr>
              <w:pStyle w:val="201"/>
              <w:spacing w:line="400" w:lineRule="exact"/>
              <w:rPr>
                <w:bCs/>
                <w:color w:val="auto"/>
              </w:rPr>
            </w:pPr>
            <w:r>
              <w:rPr>
                <w:bCs/>
                <w:color w:val="auto"/>
              </w:rPr>
              <w:t>4.1任务分配</w:t>
            </w:r>
            <w:r>
              <w:rPr>
                <w:rFonts w:hint="eastAsia"/>
                <w:bCs/>
                <w:color w:val="auto"/>
              </w:rPr>
              <w:t>：</w:t>
            </w:r>
            <w:r>
              <w:rPr>
                <w:bCs/>
                <w:color w:val="auto"/>
              </w:rPr>
              <w:t>系统要有随访任务分配的功能，通过各途径创建的随访任务，要能方便</w:t>
            </w:r>
            <w:r>
              <w:rPr>
                <w:rFonts w:hint="eastAsia"/>
                <w:bCs/>
                <w:color w:val="auto"/>
              </w:rPr>
              <w:t>地</w:t>
            </w:r>
            <w:r>
              <w:rPr>
                <w:bCs/>
                <w:color w:val="auto"/>
              </w:rPr>
              <w:t>选择随访医生，指定随访任务的开始时间和结束时间。一个人有多个阳性结果，可以按人分配给随访医生或按阳性结果分配给不同的随访医生。</w:t>
            </w:r>
          </w:p>
          <w:p w14:paraId="723576AA">
            <w:pPr>
              <w:pStyle w:val="201"/>
              <w:spacing w:line="400" w:lineRule="exact"/>
              <w:rPr>
                <w:bCs/>
                <w:color w:val="auto"/>
              </w:rPr>
            </w:pPr>
            <w:r>
              <w:rPr>
                <w:bCs/>
                <w:color w:val="auto"/>
              </w:rPr>
              <w:t>4.2任务查看</w:t>
            </w:r>
            <w:r>
              <w:rPr>
                <w:rFonts w:hint="eastAsia"/>
                <w:bCs/>
                <w:color w:val="auto"/>
              </w:rPr>
              <w:t>：</w:t>
            </w:r>
            <w:r>
              <w:rPr>
                <w:bCs/>
                <w:color w:val="auto"/>
              </w:rPr>
              <w:t>系统要求能看到每个随访医生已经分配的任务和已经完成的任务。</w:t>
            </w:r>
          </w:p>
          <w:p w14:paraId="339DF9DC">
            <w:pPr>
              <w:pStyle w:val="201"/>
              <w:spacing w:line="400" w:lineRule="exact"/>
              <w:rPr>
                <w:bCs/>
                <w:color w:val="auto"/>
              </w:rPr>
            </w:pPr>
            <w:r>
              <w:rPr>
                <w:bCs/>
                <w:color w:val="auto"/>
              </w:rPr>
              <w:t>4.3任务监管</w:t>
            </w:r>
            <w:r>
              <w:rPr>
                <w:rFonts w:hint="eastAsia"/>
                <w:bCs/>
                <w:color w:val="auto"/>
              </w:rPr>
              <w:t>：</w:t>
            </w:r>
            <w:r>
              <w:rPr>
                <w:bCs/>
                <w:color w:val="auto"/>
              </w:rPr>
              <w:t>具体任务管理功能，能通过随访类型、随访级别、任务状态、随访时间进行查询所有随访任务，查看是否有超期未完成的随访任务。</w:t>
            </w:r>
          </w:p>
          <w:p w14:paraId="5DC69370">
            <w:pPr>
              <w:pStyle w:val="201"/>
              <w:spacing w:line="400" w:lineRule="exact"/>
              <w:rPr>
                <w:bCs/>
                <w:color w:val="auto"/>
              </w:rPr>
            </w:pPr>
            <w:r>
              <w:rPr>
                <w:bCs/>
                <w:color w:val="auto"/>
              </w:rPr>
              <w:t>5</w:t>
            </w:r>
            <w:r>
              <w:rPr>
                <w:rFonts w:hint="eastAsia"/>
                <w:bCs/>
                <w:color w:val="auto"/>
              </w:rPr>
              <w:t>.</w:t>
            </w:r>
            <w:r>
              <w:rPr>
                <w:bCs/>
                <w:color w:val="auto"/>
              </w:rPr>
              <w:t>我的随访</w:t>
            </w:r>
          </w:p>
          <w:p w14:paraId="7653D3FF">
            <w:pPr>
              <w:pStyle w:val="201"/>
              <w:spacing w:line="400" w:lineRule="exact"/>
              <w:rPr>
                <w:bCs/>
                <w:color w:val="auto"/>
              </w:rPr>
            </w:pPr>
            <w:r>
              <w:rPr>
                <w:bCs/>
                <w:color w:val="auto"/>
              </w:rPr>
              <w:t>5.1随访提醒</w:t>
            </w:r>
            <w:r>
              <w:rPr>
                <w:rFonts w:hint="eastAsia"/>
                <w:bCs/>
                <w:color w:val="auto"/>
              </w:rPr>
              <w:t>：</w:t>
            </w:r>
            <w:r>
              <w:rPr>
                <w:bCs/>
                <w:color w:val="auto"/>
              </w:rPr>
              <w:t>系统要求能在首页的提醒服务中提醒，有多少条已经到期的随访任务没有完成。能查看是哪些任务没完成，并能进入我的随访功能。</w:t>
            </w:r>
          </w:p>
          <w:p w14:paraId="7A9D8BAB">
            <w:pPr>
              <w:pStyle w:val="201"/>
              <w:spacing w:line="400" w:lineRule="exact"/>
              <w:rPr>
                <w:bCs/>
                <w:color w:val="auto"/>
              </w:rPr>
            </w:pPr>
            <w:r>
              <w:rPr>
                <w:bCs/>
                <w:color w:val="auto"/>
              </w:rPr>
              <w:t>5.2随访</w:t>
            </w:r>
            <w:r>
              <w:rPr>
                <w:rFonts w:hint="eastAsia"/>
                <w:bCs/>
                <w:color w:val="auto"/>
              </w:rPr>
              <w:t>：</w:t>
            </w:r>
            <w:r>
              <w:rPr>
                <w:bCs/>
                <w:color w:val="auto"/>
              </w:rPr>
              <w:t>对随访任务进行随访，随访方式如电话随访、短信随访；可以选择随访依从性；随访事项、随访内容。是否追踪，如果选择追踪，要求能自动生成二次随访任务，并且自动分配给自己。</w:t>
            </w:r>
          </w:p>
          <w:p w14:paraId="0119A844">
            <w:pPr>
              <w:pStyle w:val="201"/>
              <w:spacing w:line="400" w:lineRule="exact"/>
              <w:rPr>
                <w:bCs/>
                <w:color w:val="auto"/>
              </w:rPr>
            </w:pPr>
            <w:r>
              <w:rPr>
                <w:bCs/>
                <w:color w:val="auto"/>
              </w:rPr>
              <w:t>5.3随访记录</w:t>
            </w:r>
            <w:r>
              <w:rPr>
                <w:rFonts w:hint="eastAsia"/>
                <w:bCs/>
                <w:color w:val="auto"/>
              </w:rPr>
              <w:t>：</w:t>
            </w:r>
            <w:r>
              <w:rPr>
                <w:bCs/>
                <w:color w:val="auto"/>
              </w:rPr>
              <w:t>要求能对每一次随访进行记录，包括打电话没有打通。记录每一次随访的内容。同时要求可以查询自己以往的随访记录，以方便进行追加任务。</w:t>
            </w:r>
          </w:p>
          <w:p w14:paraId="28A5F9C6">
            <w:pPr>
              <w:pStyle w:val="201"/>
              <w:spacing w:line="400" w:lineRule="exact"/>
              <w:rPr>
                <w:bCs/>
                <w:color w:val="auto"/>
              </w:rPr>
            </w:pPr>
            <w:r>
              <w:rPr>
                <w:bCs/>
                <w:color w:val="auto"/>
              </w:rPr>
              <w:t>6</w:t>
            </w:r>
            <w:r>
              <w:rPr>
                <w:rFonts w:hint="eastAsia"/>
                <w:bCs/>
                <w:color w:val="auto"/>
              </w:rPr>
              <w:t>.</w:t>
            </w:r>
            <w:r>
              <w:rPr>
                <w:bCs/>
                <w:color w:val="auto"/>
              </w:rPr>
              <w:t>消息管理</w:t>
            </w:r>
            <w:r>
              <w:rPr>
                <w:rFonts w:hint="eastAsia"/>
                <w:bCs/>
                <w:color w:val="auto"/>
              </w:rPr>
              <w:t>：</w:t>
            </w:r>
            <w:r>
              <w:rPr>
                <w:bCs/>
                <w:color w:val="auto"/>
              </w:rPr>
              <w:t>系统要有消息收发功能，能查看所有发给操作人员的消息，可以标记为已处理或未处理。</w:t>
            </w:r>
          </w:p>
          <w:p w14:paraId="16433BE8">
            <w:pPr>
              <w:pStyle w:val="201"/>
              <w:spacing w:line="400" w:lineRule="exact"/>
              <w:rPr>
                <w:bCs/>
                <w:color w:val="auto"/>
              </w:rPr>
            </w:pPr>
            <w:r>
              <w:rPr>
                <w:bCs/>
                <w:color w:val="auto"/>
              </w:rPr>
              <w:t>7</w:t>
            </w:r>
            <w:r>
              <w:rPr>
                <w:rFonts w:hint="eastAsia"/>
                <w:bCs/>
                <w:color w:val="auto"/>
              </w:rPr>
              <w:t>.</w:t>
            </w:r>
            <w:r>
              <w:rPr>
                <w:bCs/>
                <w:color w:val="auto"/>
              </w:rPr>
              <w:t>复检管理</w:t>
            </w:r>
            <w:r>
              <w:rPr>
                <w:rFonts w:hint="eastAsia"/>
                <w:bCs/>
                <w:color w:val="auto"/>
              </w:rPr>
              <w:t>：</w:t>
            </w:r>
            <w:r>
              <w:rPr>
                <w:bCs/>
                <w:color w:val="auto"/>
              </w:rPr>
              <w:t>总检和总审医生登记好的复检记录要有专门的管理功能进行管理，快要到期的复检记录能通过短信或电话通知给病人，回体检中心复检项目及相关的注意事项。</w:t>
            </w:r>
          </w:p>
          <w:p w14:paraId="44A46DB4">
            <w:pPr>
              <w:pStyle w:val="201"/>
              <w:spacing w:line="400" w:lineRule="exact"/>
              <w:rPr>
                <w:bCs/>
                <w:color w:val="auto"/>
              </w:rPr>
            </w:pPr>
            <w:r>
              <w:rPr>
                <w:bCs/>
                <w:color w:val="auto"/>
              </w:rPr>
              <w:t>8</w:t>
            </w:r>
            <w:r>
              <w:rPr>
                <w:rFonts w:hint="eastAsia"/>
                <w:bCs/>
                <w:color w:val="auto"/>
              </w:rPr>
              <w:t>.</w:t>
            </w:r>
            <w:r>
              <w:rPr>
                <w:bCs/>
                <w:color w:val="auto"/>
              </w:rPr>
              <w:t>重阳管理</w:t>
            </w:r>
          </w:p>
          <w:p w14:paraId="415DF463">
            <w:pPr>
              <w:pStyle w:val="201"/>
              <w:spacing w:line="400" w:lineRule="exact"/>
              <w:rPr>
                <w:bCs/>
                <w:color w:val="auto"/>
              </w:rPr>
            </w:pPr>
            <w:r>
              <w:rPr>
                <w:bCs/>
                <w:color w:val="auto"/>
              </w:rPr>
              <w:t>8.1判断收集</w:t>
            </w:r>
            <w:r>
              <w:rPr>
                <w:rFonts w:hint="eastAsia"/>
                <w:bCs/>
                <w:color w:val="auto"/>
              </w:rPr>
              <w:t>：</w:t>
            </w:r>
            <w:r>
              <w:rPr>
                <w:bCs/>
                <w:color w:val="auto"/>
              </w:rPr>
              <w:t>系统要拥有危急值（A类）、重大阳性（B类）、一般阳性（C类）体检结果自动识别判断的知识库，体检软件系统从LIS、PACS等系统收取结果时能自动识别出检查、检验结果是否是A、B、C类结果，知识库要能自行添加的设置功能，以方便医生自己添加知识库。</w:t>
            </w:r>
          </w:p>
          <w:p w14:paraId="1CA5D48C">
            <w:pPr>
              <w:pStyle w:val="201"/>
              <w:spacing w:line="400" w:lineRule="exact"/>
              <w:rPr>
                <w:bCs/>
                <w:color w:val="auto"/>
              </w:rPr>
            </w:pPr>
            <w:r>
              <w:rPr>
                <w:bCs/>
                <w:color w:val="auto"/>
              </w:rPr>
              <w:t>8.2重阳管理</w:t>
            </w:r>
            <w:r>
              <w:rPr>
                <w:rFonts w:hint="eastAsia"/>
                <w:bCs/>
                <w:color w:val="auto"/>
              </w:rPr>
              <w:t>：</w:t>
            </w:r>
            <w:r>
              <w:rPr>
                <w:bCs/>
                <w:color w:val="auto"/>
              </w:rPr>
              <w:t>系统要具有重大阳性（B类）、危急值（A类）体检结果的管理功能。A类结果进入该功能后，自动给已经登记好的主任、护士长等主要人员手机发短信告知现在有A类结果病人出现，需要立刻给病人打电话，通知就诊。B类结果进入该界面，自动生成24小时内随访的任务给指定的随访医生。该功能如果有数据，要求</w:t>
            </w:r>
            <w:r>
              <w:rPr>
                <w:rFonts w:hint="eastAsia"/>
                <w:bCs/>
                <w:color w:val="auto"/>
              </w:rPr>
              <w:t>要</w:t>
            </w:r>
            <w:r>
              <w:rPr>
                <w:bCs/>
                <w:color w:val="auto"/>
              </w:rPr>
              <w:t>显示在首页的提醒栏内。</w:t>
            </w:r>
          </w:p>
          <w:p w14:paraId="5D1734C0">
            <w:pPr>
              <w:pStyle w:val="201"/>
              <w:spacing w:line="400" w:lineRule="exact"/>
              <w:rPr>
                <w:bCs/>
                <w:color w:val="auto"/>
              </w:rPr>
            </w:pPr>
            <w:r>
              <w:rPr>
                <w:bCs/>
                <w:color w:val="auto"/>
              </w:rPr>
              <w:t>9</w:t>
            </w:r>
            <w:r>
              <w:rPr>
                <w:rFonts w:hint="eastAsia"/>
                <w:bCs/>
                <w:color w:val="auto"/>
              </w:rPr>
              <w:t>.</w:t>
            </w:r>
            <w:r>
              <w:rPr>
                <w:bCs/>
                <w:color w:val="auto"/>
              </w:rPr>
              <w:t>积案管理</w:t>
            </w:r>
            <w:r>
              <w:rPr>
                <w:rFonts w:hint="eastAsia"/>
                <w:bCs/>
                <w:color w:val="auto"/>
              </w:rPr>
              <w:t>：</w:t>
            </w:r>
            <w:r>
              <w:rPr>
                <w:bCs/>
                <w:color w:val="auto"/>
              </w:rPr>
              <w:t>系统自动收集体检已经过去7天了，还有体检结果没有出来的人员，将会自动进入该功能，系统显示积案项目，要能填写积案的原因。追踪积案的结果。该功能内如果有数据要求显示在首页的提醒栏内。</w:t>
            </w:r>
          </w:p>
          <w:p w14:paraId="0DF1A66A">
            <w:pPr>
              <w:pStyle w:val="201"/>
              <w:spacing w:line="400" w:lineRule="exact"/>
              <w:rPr>
                <w:bCs/>
                <w:color w:val="auto"/>
              </w:rPr>
            </w:pPr>
            <w:r>
              <w:rPr>
                <w:bCs/>
                <w:color w:val="auto"/>
              </w:rPr>
              <w:t>10</w:t>
            </w:r>
            <w:r>
              <w:rPr>
                <w:rFonts w:hint="eastAsia"/>
                <w:bCs/>
                <w:color w:val="auto"/>
              </w:rPr>
              <w:t>.</w:t>
            </w:r>
            <w:r>
              <w:rPr>
                <w:bCs/>
                <w:color w:val="auto"/>
              </w:rPr>
              <w:t>到期提醒</w:t>
            </w:r>
            <w:r>
              <w:rPr>
                <w:rFonts w:hint="eastAsia"/>
                <w:bCs/>
                <w:color w:val="auto"/>
              </w:rPr>
              <w:t>：</w:t>
            </w:r>
            <w:r>
              <w:rPr>
                <w:bCs/>
                <w:color w:val="auto"/>
              </w:rPr>
              <w:t>系统要能自动检索出接下来一段时间内健康证马上要到期人员的记录，对这些人，可以批量</w:t>
            </w:r>
            <w:r>
              <w:rPr>
                <w:rFonts w:hint="eastAsia"/>
                <w:bCs/>
                <w:color w:val="auto"/>
              </w:rPr>
              <w:t>地</w:t>
            </w:r>
            <w:r>
              <w:rPr>
                <w:bCs/>
                <w:color w:val="auto"/>
              </w:rPr>
              <w:t>发送健康证到期提醒短信。</w:t>
            </w:r>
          </w:p>
          <w:p w14:paraId="74484E65">
            <w:pPr>
              <w:pStyle w:val="201"/>
              <w:spacing w:line="400" w:lineRule="exact"/>
              <w:rPr>
                <w:rFonts w:hint="eastAsia"/>
                <w:b/>
                <w:color w:val="auto"/>
              </w:rPr>
            </w:pPr>
            <w:r>
              <w:rPr>
                <w:rFonts w:hint="eastAsia"/>
                <w:b/>
                <w:color w:val="auto"/>
              </w:rPr>
              <w:t>（七）统计分析</w:t>
            </w:r>
          </w:p>
          <w:p w14:paraId="60B5273B">
            <w:pPr>
              <w:pStyle w:val="201"/>
              <w:spacing w:line="400" w:lineRule="exact"/>
              <w:rPr>
                <w:bCs/>
                <w:color w:val="auto"/>
              </w:rPr>
            </w:pPr>
            <w:r>
              <w:rPr>
                <w:bCs/>
                <w:color w:val="auto"/>
              </w:rPr>
              <w:t>1</w:t>
            </w:r>
            <w:r>
              <w:rPr>
                <w:rFonts w:hint="eastAsia"/>
                <w:bCs/>
                <w:color w:val="auto"/>
              </w:rPr>
              <w:t>.</w:t>
            </w:r>
            <w:r>
              <w:rPr>
                <w:bCs/>
                <w:color w:val="auto"/>
              </w:rPr>
              <w:t>科室组合项目统计</w:t>
            </w:r>
            <w:r>
              <w:rPr>
                <w:rFonts w:hint="eastAsia"/>
                <w:bCs/>
                <w:color w:val="auto"/>
              </w:rPr>
              <w:t>：</w:t>
            </w:r>
            <w:r>
              <w:rPr>
                <w:bCs/>
                <w:color w:val="auto"/>
              </w:rPr>
              <w:t>要能统计出一段时间内每个科室每个医生做的每个组合项目的工作量</w:t>
            </w:r>
          </w:p>
          <w:p w14:paraId="07BECBB5">
            <w:pPr>
              <w:pStyle w:val="201"/>
              <w:spacing w:line="400" w:lineRule="exact"/>
              <w:rPr>
                <w:bCs/>
                <w:color w:val="auto"/>
              </w:rPr>
            </w:pPr>
            <w:r>
              <w:rPr>
                <w:bCs/>
                <w:color w:val="auto"/>
              </w:rPr>
              <w:t>2</w:t>
            </w:r>
            <w:r>
              <w:rPr>
                <w:rFonts w:hint="eastAsia"/>
                <w:bCs/>
                <w:color w:val="auto"/>
              </w:rPr>
              <w:t>.</w:t>
            </w:r>
            <w:r>
              <w:rPr>
                <w:bCs/>
                <w:color w:val="auto"/>
              </w:rPr>
              <w:t>日报统计</w:t>
            </w:r>
            <w:r>
              <w:rPr>
                <w:rFonts w:hint="eastAsia"/>
                <w:bCs/>
                <w:color w:val="auto"/>
              </w:rPr>
              <w:t>：</w:t>
            </w:r>
            <w:r>
              <w:rPr>
                <w:bCs/>
                <w:color w:val="auto"/>
              </w:rPr>
              <w:t>系统可以统计每天的业务数据：来检总人数、登记总人数、结算人数、未结算人数、预检人数、预约人数、总检人数、总审人数、报告发放人数等。</w:t>
            </w:r>
          </w:p>
          <w:p w14:paraId="451C7292">
            <w:pPr>
              <w:pStyle w:val="201"/>
              <w:spacing w:line="400" w:lineRule="exact"/>
              <w:rPr>
                <w:bCs/>
                <w:color w:val="auto"/>
              </w:rPr>
            </w:pPr>
            <w:r>
              <w:rPr>
                <w:bCs/>
                <w:color w:val="auto"/>
              </w:rPr>
              <w:t>3</w:t>
            </w:r>
            <w:r>
              <w:rPr>
                <w:rFonts w:hint="eastAsia"/>
                <w:bCs/>
                <w:color w:val="auto"/>
              </w:rPr>
              <w:t>.</w:t>
            </w:r>
            <w:r>
              <w:rPr>
                <w:bCs/>
                <w:color w:val="auto"/>
              </w:rPr>
              <w:t>工作量统计</w:t>
            </w:r>
            <w:r>
              <w:rPr>
                <w:rFonts w:hint="eastAsia"/>
                <w:bCs/>
                <w:color w:val="auto"/>
              </w:rPr>
              <w:t>：</w:t>
            </w:r>
            <w:r>
              <w:rPr>
                <w:bCs/>
                <w:color w:val="auto"/>
              </w:rPr>
              <w:t>系统能统计出各种业务的工作量：科室工作量、医生工作量、预检工作量、总检工作量、总审工作量等。</w:t>
            </w:r>
          </w:p>
          <w:p w14:paraId="60D58A53">
            <w:pPr>
              <w:pStyle w:val="201"/>
              <w:spacing w:line="400" w:lineRule="exact"/>
              <w:rPr>
                <w:rFonts w:hint="eastAsia"/>
                <w:bCs/>
                <w:color w:val="auto"/>
              </w:rPr>
            </w:pPr>
            <w:r>
              <w:rPr>
                <w:bCs/>
                <w:color w:val="auto"/>
              </w:rPr>
              <w:t>4</w:t>
            </w:r>
            <w:r>
              <w:rPr>
                <w:rFonts w:hint="eastAsia"/>
                <w:bCs/>
                <w:color w:val="auto"/>
              </w:rPr>
              <w:t>.</w:t>
            </w:r>
            <w:r>
              <w:rPr>
                <w:bCs/>
                <w:color w:val="auto"/>
              </w:rPr>
              <w:t>疾病统计</w:t>
            </w:r>
            <w:r>
              <w:rPr>
                <w:rFonts w:hint="eastAsia"/>
                <w:bCs/>
                <w:color w:val="auto"/>
              </w:rPr>
              <w:t>：</w:t>
            </w:r>
            <w:r>
              <w:rPr>
                <w:bCs/>
                <w:color w:val="auto"/>
              </w:rPr>
              <w:t>系统可统计出疾病在各年龄段男女的发病率</w:t>
            </w:r>
            <w:r>
              <w:rPr>
                <w:rFonts w:hint="eastAsia"/>
                <w:bCs/>
                <w:color w:val="auto"/>
              </w:rPr>
              <w:t>。</w:t>
            </w:r>
          </w:p>
          <w:p w14:paraId="4D722D23">
            <w:pPr>
              <w:pStyle w:val="201"/>
              <w:spacing w:line="400" w:lineRule="exact"/>
              <w:rPr>
                <w:rFonts w:hint="eastAsia"/>
                <w:bCs/>
                <w:color w:val="auto"/>
              </w:rPr>
            </w:pPr>
            <w:r>
              <w:rPr>
                <w:bCs/>
                <w:color w:val="auto"/>
              </w:rPr>
              <w:t>5</w:t>
            </w:r>
            <w:r>
              <w:rPr>
                <w:rFonts w:hint="eastAsia"/>
                <w:bCs/>
                <w:color w:val="auto"/>
              </w:rPr>
              <w:t>.</w:t>
            </w:r>
            <w:r>
              <w:rPr>
                <w:bCs/>
                <w:color w:val="auto"/>
              </w:rPr>
              <w:t>财务统计</w:t>
            </w:r>
            <w:r>
              <w:rPr>
                <w:rFonts w:hint="eastAsia"/>
                <w:bCs/>
                <w:color w:val="auto"/>
              </w:rPr>
              <w:t>：</w:t>
            </w:r>
            <w:r>
              <w:rPr>
                <w:bCs/>
                <w:color w:val="auto"/>
              </w:rPr>
              <w:t>系统支持可查询、导出财务科需要的相关收费、成本核算数据</w:t>
            </w:r>
            <w:r>
              <w:rPr>
                <w:rFonts w:hint="eastAsia"/>
                <w:bCs/>
                <w:color w:val="auto"/>
              </w:rPr>
              <w:t>。</w:t>
            </w:r>
          </w:p>
          <w:p w14:paraId="021B11D2">
            <w:pPr>
              <w:pStyle w:val="201"/>
              <w:spacing w:line="400" w:lineRule="exact"/>
              <w:rPr>
                <w:rFonts w:hint="eastAsia"/>
                <w:bCs/>
                <w:color w:val="auto"/>
              </w:rPr>
            </w:pPr>
            <w:r>
              <w:rPr>
                <w:bCs/>
                <w:color w:val="auto"/>
              </w:rPr>
              <w:t>6</w:t>
            </w:r>
            <w:r>
              <w:rPr>
                <w:rFonts w:hint="eastAsia"/>
                <w:bCs/>
                <w:color w:val="auto"/>
              </w:rPr>
              <w:t>.</w:t>
            </w:r>
            <w:r>
              <w:rPr>
                <w:bCs/>
                <w:color w:val="auto"/>
              </w:rPr>
              <w:t>自定义报表</w:t>
            </w:r>
            <w:r>
              <w:rPr>
                <w:rFonts w:hint="eastAsia"/>
                <w:bCs/>
                <w:color w:val="auto"/>
              </w:rPr>
              <w:t>：</w:t>
            </w:r>
            <w:r>
              <w:rPr>
                <w:bCs/>
                <w:color w:val="auto"/>
              </w:rPr>
              <w:t>系统支持自定义SQL语句的报表，只要能写出统计分析的SQL语句，就能生成新的统计报告</w:t>
            </w:r>
            <w:r>
              <w:rPr>
                <w:rFonts w:hint="eastAsia"/>
                <w:bCs/>
                <w:color w:val="auto"/>
              </w:rPr>
              <w:t>。</w:t>
            </w:r>
          </w:p>
          <w:p w14:paraId="6EA59941">
            <w:pPr>
              <w:pStyle w:val="201"/>
              <w:spacing w:line="400" w:lineRule="exact"/>
              <w:rPr>
                <w:b/>
                <w:color w:val="auto"/>
              </w:rPr>
            </w:pPr>
            <w:r>
              <w:rPr>
                <w:rFonts w:hint="eastAsia"/>
                <w:b/>
                <w:color w:val="auto"/>
              </w:rPr>
              <w:t>（八）</w:t>
            </w:r>
            <w:r>
              <w:rPr>
                <w:b/>
                <w:color w:val="auto"/>
              </w:rPr>
              <w:t>客户管理</w:t>
            </w:r>
          </w:p>
          <w:p w14:paraId="168B265C">
            <w:pPr>
              <w:pStyle w:val="201"/>
              <w:spacing w:line="400" w:lineRule="exact"/>
              <w:rPr>
                <w:rFonts w:hint="eastAsia"/>
                <w:bCs/>
                <w:color w:val="auto"/>
              </w:rPr>
            </w:pPr>
            <w:r>
              <w:rPr>
                <w:rFonts w:hint="eastAsia"/>
                <w:bCs/>
                <w:color w:val="auto"/>
              </w:rPr>
              <w:t>1.个人档案：系统必须有个人健康档案管理功能，按身份证号码统一生成档案号，一个人在本系统中只会有一个档案号。可以通过身份证号或姓名查询档案。可以编辑修改个人档案，可以查看档案详情。可批量导入老系统档案数据。</w:t>
            </w:r>
          </w:p>
          <w:p w14:paraId="3399FBCA">
            <w:pPr>
              <w:pStyle w:val="201"/>
              <w:spacing w:line="400" w:lineRule="exact"/>
              <w:rPr>
                <w:rFonts w:hint="eastAsia"/>
                <w:bCs/>
                <w:color w:val="auto"/>
              </w:rPr>
            </w:pPr>
            <w:r>
              <w:rPr>
                <w:rFonts w:hint="eastAsia"/>
                <w:bCs/>
                <w:color w:val="auto"/>
              </w:rPr>
              <w:t>2.单位档案：系统要有单位档案管理功能，能建立辖区内所有单位的档案，可以批量导入数据，能手工修改单位信息。按单位的社会信用代码建档，一个单位只能有一份档案。</w:t>
            </w:r>
          </w:p>
          <w:p w14:paraId="6B57A80D">
            <w:pPr>
              <w:pStyle w:val="201"/>
              <w:spacing w:line="400" w:lineRule="exact"/>
              <w:rPr>
                <w:rFonts w:hint="eastAsia"/>
                <w:b/>
                <w:color w:val="auto"/>
              </w:rPr>
            </w:pPr>
            <w:r>
              <w:rPr>
                <w:rFonts w:hint="eastAsia"/>
                <w:b/>
                <w:color w:val="auto"/>
              </w:rPr>
              <w:t>（九）总院管理</w:t>
            </w:r>
          </w:p>
          <w:p w14:paraId="433CFEF7">
            <w:pPr>
              <w:pStyle w:val="201"/>
              <w:spacing w:line="400" w:lineRule="exact"/>
              <w:rPr>
                <w:bCs/>
                <w:color w:val="auto"/>
              </w:rPr>
            </w:pPr>
            <w:r>
              <w:rPr>
                <w:bCs/>
                <w:color w:val="auto"/>
              </w:rPr>
              <w:t>1</w:t>
            </w:r>
            <w:r>
              <w:rPr>
                <w:rFonts w:hint="eastAsia"/>
                <w:bCs/>
                <w:color w:val="auto"/>
              </w:rPr>
              <w:t>.</w:t>
            </w:r>
            <w:r>
              <w:rPr>
                <w:bCs/>
                <w:color w:val="auto"/>
              </w:rPr>
              <w:t>医院管理</w:t>
            </w:r>
            <w:r>
              <w:rPr>
                <w:rFonts w:hint="eastAsia"/>
                <w:bCs/>
                <w:color w:val="auto"/>
              </w:rPr>
              <w:t>：</w:t>
            </w:r>
            <w:r>
              <w:rPr>
                <w:bCs/>
                <w:color w:val="auto"/>
              </w:rPr>
              <w:t>要能由总院统一管理所有分院信息，可以增加分院、停用分院、修改分院信息。</w:t>
            </w:r>
          </w:p>
          <w:p w14:paraId="7BDFF8D4">
            <w:pPr>
              <w:pStyle w:val="201"/>
              <w:spacing w:line="400" w:lineRule="exact"/>
              <w:rPr>
                <w:bCs/>
                <w:color w:val="auto"/>
              </w:rPr>
            </w:pPr>
            <w:r>
              <w:rPr>
                <w:bCs/>
                <w:color w:val="auto"/>
              </w:rPr>
              <w:t>2</w:t>
            </w:r>
            <w:r>
              <w:rPr>
                <w:rFonts w:hint="eastAsia"/>
                <w:bCs/>
                <w:color w:val="auto"/>
              </w:rPr>
              <w:t>.</w:t>
            </w:r>
            <w:r>
              <w:rPr>
                <w:bCs/>
                <w:color w:val="auto"/>
              </w:rPr>
              <w:t>随访时长</w:t>
            </w:r>
            <w:r>
              <w:rPr>
                <w:rFonts w:hint="eastAsia"/>
                <w:bCs/>
                <w:color w:val="auto"/>
              </w:rPr>
              <w:t>：</w:t>
            </w:r>
            <w:r>
              <w:rPr>
                <w:bCs/>
                <w:color w:val="auto"/>
              </w:rPr>
              <w:t>能配置随访等级，及每种等级的随访次数和随访间隔时长。</w:t>
            </w:r>
          </w:p>
          <w:p w14:paraId="498CEB07">
            <w:pPr>
              <w:pStyle w:val="201"/>
              <w:spacing w:line="400" w:lineRule="exact"/>
              <w:rPr>
                <w:bCs/>
                <w:color w:val="auto"/>
              </w:rPr>
            </w:pPr>
            <w:r>
              <w:rPr>
                <w:bCs/>
                <w:color w:val="auto"/>
              </w:rPr>
              <w:t>3</w:t>
            </w:r>
            <w:r>
              <w:rPr>
                <w:rFonts w:hint="eastAsia"/>
                <w:bCs/>
                <w:color w:val="auto"/>
              </w:rPr>
              <w:t>.</w:t>
            </w:r>
            <w:r>
              <w:rPr>
                <w:bCs/>
                <w:color w:val="auto"/>
              </w:rPr>
              <w:t>科室管理</w:t>
            </w:r>
            <w:r>
              <w:rPr>
                <w:rFonts w:hint="eastAsia"/>
                <w:bCs/>
                <w:color w:val="auto"/>
              </w:rPr>
              <w:t>：</w:t>
            </w:r>
            <w:r>
              <w:rPr>
                <w:bCs/>
                <w:color w:val="auto"/>
              </w:rPr>
              <w:t>由总院统一管理科室名称，对科室信息进行增加、修改、停用，管理各科室的排列顺序，以保持各院区的一致性。</w:t>
            </w:r>
          </w:p>
          <w:p w14:paraId="11B85E7F">
            <w:pPr>
              <w:pStyle w:val="201"/>
              <w:spacing w:line="400" w:lineRule="exact"/>
              <w:rPr>
                <w:bCs/>
                <w:color w:val="auto"/>
              </w:rPr>
            </w:pPr>
            <w:r>
              <w:rPr>
                <w:rFonts w:hint="eastAsia"/>
                <w:bCs/>
                <w:color w:val="auto"/>
              </w:rPr>
              <w:t>4.</w:t>
            </w:r>
            <w:r>
              <w:rPr>
                <w:bCs/>
                <w:color w:val="auto"/>
              </w:rPr>
              <w:t>综合诊断</w:t>
            </w:r>
            <w:r>
              <w:rPr>
                <w:rFonts w:hint="eastAsia"/>
                <w:bCs/>
                <w:color w:val="auto"/>
              </w:rPr>
              <w:t>：</w:t>
            </w:r>
            <w:r>
              <w:rPr>
                <w:bCs/>
                <w:color w:val="auto"/>
              </w:rPr>
              <w:t>能把各种称呼的诊断统一命名为标准名称，把可以合并的诊断建议合并规则，当两个或多个可以合并诊断同时在总检时出现，将会自动合并成一个综合诊断。</w:t>
            </w:r>
          </w:p>
          <w:p w14:paraId="3F15B66E">
            <w:pPr>
              <w:pStyle w:val="201"/>
              <w:spacing w:line="400" w:lineRule="exact"/>
              <w:rPr>
                <w:bCs/>
                <w:color w:val="auto"/>
              </w:rPr>
            </w:pPr>
            <w:r>
              <w:rPr>
                <w:bCs/>
                <w:color w:val="auto"/>
              </w:rPr>
              <w:t>5</w:t>
            </w:r>
            <w:r>
              <w:rPr>
                <w:rFonts w:hint="eastAsia"/>
                <w:bCs/>
                <w:color w:val="auto"/>
              </w:rPr>
              <w:t>.</w:t>
            </w:r>
            <w:r>
              <w:rPr>
                <w:bCs/>
                <w:color w:val="auto"/>
              </w:rPr>
              <w:t>体检项目</w:t>
            </w:r>
            <w:r>
              <w:rPr>
                <w:rFonts w:hint="eastAsia"/>
                <w:bCs/>
                <w:color w:val="auto"/>
              </w:rPr>
              <w:t>：</w:t>
            </w:r>
            <w:r>
              <w:rPr>
                <w:bCs/>
                <w:color w:val="auto"/>
              </w:rPr>
              <w:t>所有体检指标项目库，要求由总院统一管理。数值型的项目结果，要能设置结果最小值和最大值，如果体检结果不在此范围内系统要能自动报警，可以</w:t>
            </w:r>
            <w:r>
              <w:rPr>
                <w:rFonts w:hint="eastAsia"/>
                <w:bCs/>
                <w:color w:val="auto"/>
              </w:rPr>
              <w:t>设置</w:t>
            </w:r>
            <w:r>
              <w:rPr>
                <w:bCs/>
                <w:color w:val="auto"/>
              </w:rPr>
              <w:t>小数位数。</w:t>
            </w:r>
          </w:p>
          <w:p w14:paraId="232098F0">
            <w:pPr>
              <w:pStyle w:val="201"/>
              <w:spacing w:line="400" w:lineRule="exact"/>
              <w:rPr>
                <w:bCs/>
                <w:color w:val="auto"/>
              </w:rPr>
            </w:pPr>
            <w:r>
              <w:rPr>
                <w:bCs/>
                <w:color w:val="auto"/>
              </w:rPr>
              <w:t>6</w:t>
            </w:r>
            <w:r>
              <w:rPr>
                <w:rFonts w:hint="eastAsia"/>
                <w:bCs/>
                <w:color w:val="auto"/>
              </w:rPr>
              <w:t>.</w:t>
            </w:r>
            <w:r>
              <w:rPr>
                <w:bCs/>
                <w:color w:val="auto"/>
              </w:rPr>
              <w:t>组合项目</w:t>
            </w:r>
            <w:r>
              <w:rPr>
                <w:rFonts w:hint="eastAsia"/>
                <w:bCs/>
                <w:color w:val="auto"/>
              </w:rPr>
              <w:t>：</w:t>
            </w:r>
            <w:r>
              <w:rPr>
                <w:bCs/>
                <w:color w:val="auto"/>
              </w:rPr>
              <w:t>要由总院统一管理组合项目的公共属性，比如检查类型、性别限制、婚姻要求、是否是费用项目、是否有图片、是否齐全、是否要打印、是套餐前或是餐后项目等。</w:t>
            </w:r>
          </w:p>
          <w:p w14:paraId="184C210D">
            <w:pPr>
              <w:pStyle w:val="201"/>
              <w:spacing w:line="400" w:lineRule="exact"/>
              <w:rPr>
                <w:bCs/>
                <w:color w:val="auto"/>
              </w:rPr>
            </w:pPr>
            <w:r>
              <w:rPr>
                <w:bCs/>
                <w:color w:val="auto"/>
              </w:rPr>
              <w:t>7</w:t>
            </w:r>
            <w:r>
              <w:rPr>
                <w:rFonts w:hint="eastAsia"/>
                <w:bCs/>
                <w:color w:val="auto"/>
              </w:rPr>
              <w:t>.</w:t>
            </w:r>
            <w:r>
              <w:rPr>
                <w:bCs/>
                <w:color w:val="auto"/>
              </w:rPr>
              <w:t>总院套餐</w:t>
            </w:r>
            <w:r>
              <w:rPr>
                <w:rFonts w:hint="eastAsia"/>
                <w:bCs/>
                <w:color w:val="auto"/>
              </w:rPr>
              <w:t>：</w:t>
            </w:r>
            <w:r>
              <w:rPr>
                <w:bCs/>
                <w:color w:val="auto"/>
              </w:rPr>
              <w:t>由总院统一管理的通用套餐，能进行增加、修改、删除。</w:t>
            </w:r>
          </w:p>
          <w:p w14:paraId="464275BA">
            <w:pPr>
              <w:pStyle w:val="201"/>
              <w:spacing w:line="400" w:lineRule="exact"/>
              <w:rPr>
                <w:bCs/>
                <w:color w:val="auto"/>
              </w:rPr>
            </w:pPr>
            <w:r>
              <w:rPr>
                <w:bCs/>
                <w:color w:val="auto"/>
              </w:rPr>
              <w:t>8</w:t>
            </w:r>
            <w:r>
              <w:rPr>
                <w:rFonts w:hint="eastAsia"/>
                <w:bCs/>
                <w:color w:val="auto"/>
              </w:rPr>
              <w:t>.</w:t>
            </w:r>
            <w:r>
              <w:rPr>
                <w:bCs/>
                <w:color w:val="auto"/>
              </w:rPr>
              <w:t>医生诊断</w:t>
            </w:r>
            <w:r>
              <w:rPr>
                <w:rFonts w:hint="eastAsia"/>
                <w:bCs/>
                <w:color w:val="auto"/>
              </w:rPr>
              <w:t>：</w:t>
            </w:r>
            <w:r>
              <w:rPr>
                <w:bCs/>
                <w:color w:val="auto"/>
              </w:rPr>
              <w:t>由总院统一管理的医生诊断建议词条库，能进行增加、修改删除。系统要有不少于6000条的诊断知识库数据。</w:t>
            </w:r>
          </w:p>
          <w:p w14:paraId="5DCD9E3F">
            <w:pPr>
              <w:pStyle w:val="201"/>
              <w:spacing w:line="400" w:lineRule="exact"/>
              <w:rPr>
                <w:bCs/>
                <w:color w:val="auto"/>
              </w:rPr>
            </w:pPr>
            <w:r>
              <w:rPr>
                <w:bCs/>
                <w:color w:val="auto"/>
              </w:rPr>
              <w:t>9</w:t>
            </w:r>
            <w:r>
              <w:rPr>
                <w:rFonts w:hint="eastAsia"/>
                <w:bCs/>
                <w:color w:val="auto"/>
              </w:rPr>
              <w:t>.</w:t>
            </w:r>
            <w:r>
              <w:rPr>
                <w:bCs/>
                <w:color w:val="auto"/>
              </w:rPr>
              <w:t>诊断互斥</w:t>
            </w:r>
            <w:r>
              <w:rPr>
                <w:rFonts w:hint="eastAsia"/>
                <w:bCs/>
                <w:color w:val="auto"/>
              </w:rPr>
              <w:t>：</w:t>
            </w:r>
            <w:r>
              <w:rPr>
                <w:bCs/>
                <w:color w:val="auto"/>
              </w:rPr>
              <w:t>系统要能设置相同类的诊断同时出现时，只保留优先级最高的一个</w:t>
            </w:r>
            <w:r>
              <w:rPr>
                <w:rFonts w:hint="eastAsia"/>
                <w:bCs/>
                <w:color w:val="auto"/>
              </w:rPr>
              <w:t>。</w:t>
            </w:r>
          </w:p>
          <w:p w14:paraId="2D1198E1">
            <w:pPr>
              <w:pStyle w:val="201"/>
              <w:spacing w:line="400" w:lineRule="exact"/>
              <w:rPr>
                <w:bCs/>
                <w:color w:val="auto"/>
              </w:rPr>
            </w:pPr>
            <w:r>
              <w:rPr>
                <w:bCs/>
                <w:color w:val="auto"/>
              </w:rPr>
              <w:t>10</w:t>
            </w:r>
            <w:r>
              <w:rPr>
                <w:rFonts w:hint="eastAsia"/>
                <w:bCs/>
                <w:color w:val="auto"/>
              </w:rPr>
              <w:t>.</w:t>
            </w:r>
            <w:r>
              <w:rPr>
                <w:bCs/>
                <w:color w:val="auto"/>
              </w:rPr>
              <w:t>结果模板</w:t>
            </w:r>
            <w:r>
              <w:rPr>
                <w:rFonts w:hint="eastAsia"/>
                <w:bCs/>
                <w:color w:val="auto"/>
              </w:rPr>
              <w:t>：</w:t>
            </w:r>
            <w:r>
              <w:rPr>
                <w:bCs/>
                <w:color w:val="auto"/>
              </w:rPr>
              <w:t>要能对每一个体检指标项目能设置结果模板，性别不同、年龄段不同体检项目结果判断可以不同。</w:t>
            </w:r>
          </w:p>
          <w:p w14:paraId="4945E41D">
            <w:pPr>
              <w:pStyle w:val="201"/>
              <w:spacing w:line="400" w:lineRule="exact"/>
              <w:rPr>
                <w:bCs/>
                <w:color w:val="auto"/>
              </w:rPr>
            </w:pPr>
            <w:r>
              <w:rPr>
                <w:bCs/>
                <w:color w:val="auto"/>
              </w:rPr>
              <w:t>11</w:t>
            </w:r>
            <w:r>
              <w:rPr>
                <w:rFonts w:hint="eastAsia"/>
                <w:bCs/>
                <w:color w:val="auto"/>
              </w:rPr>
              <w:t>.</w:t>
            </w:r>
            <w:r>
              <w:rPr>
                <w:bCs/>
                <w:color w:val="auto"/>
              </w:rPr>
              <w:t>项目互斥</w:t>
            </w:r>
            <w:r>
              <w:rPr>
                <w:rFonts w:hint="eastAsia"/>
                <w:bCs/>
                <w:color w:val="auto"/>
              </w:rPr>
              <w:t>：</w:t>
            </w:r>
            <w:r>
              <w:rPr>
                <w:bCs/>
                <w:color w:val="auto"/>
              </w:rPr>
              <w:t>系统要能设立优先级不同的项目互斥，有互斥的项目在登记选择体检项目时被选择，系统能提醒操作人员，而且保留优先级最高的一个。</w:t>
            </w:r>
          </w:p>
          <w:p w14:paraId="1B22BE49">
            <w:pPr>
              <w:pStyle w:val="201"/>
              <w:spacing w:line="400" w:lineRule="exact"/>
              <w:rPr>
                <w:bCs/>
                <w:color w:val="auto"/>
              </w:rPr>
            </w:pPr>
            <w:r>
              <w:rPr>
                <w:bCs/>
                <w:color w:val="auto"/>
              </w:rPr>
              <w:t>12</w:t>
            </w:r>
            <w:r>
              <w:rPr>
                <w:rFonts w:hint="eastAsia"/>
                <w:bCs/>
                <w:color w:val="auto"/>
              </w:rPr>
              <w:t>.</w:t>
            </w:r>
            <w:r>
              <w:rPr>
                <w:bCs/>
                <w:color w:val="auto"/>
              </w:rPr>
              <w:t>关联项目</w:t>
            </w:r>
            <w:r>
              <w:rPr>
                <w:rFonts w:hint="eastAsia"/>
                <w:bCs/>
                <w:color w:val="auto"/>
              </w:rPr>
              <w:t>：</w:t>
            </w:r>
            <w:r>
              <w:rPr>
                <w:bCs/>
                <w:color w:val="auto"/>
              </w:rPr>
              <w:t>由总院统一管理，某个组合项目被选择时，另一个项目自动被选择。</w:t>
            </w:r>
          </w:p>
          <w:p w14:paraId="6F5D7C96">
            <w:pPr>
              <w:pStyle w:val="201"/>
              <w:spacing w:line="400" w:lineRule="exact"/>
              <w:rPr>
                <w:bCs/>
                <w:color w:val="auto"/>
              </w:rPr>
            </w:pPr>
            <w:r>
              <w:rPr>
                <w:bCs/>
                <w:color w:val="auto"/>
              </w:rPr>
              <w:t>13</w:t>
            </w:r>
            <w:r>
              <w:rPr>
                <w:rFonts w:hint="eastAsia"/>
                <w:bCs/>
                <w:color w:val="auto"/>
              </w:rPr>
              <w:t>.</w:t>
            </w:r>
            <w:r>
              <w:rPr>
                <w:bCs/>
                <w:color w:val="auto"/>
              </w:rPr>
              <w:t>客户等级管理</w:t>
            </w:r>
            <w:r>
              <w:rPr>
                <w:rFonts w:hint="eastAsia"/>
                <w:bCs/>
                <w:color w:val="auto"/>
              </w:rPr>
              <w:t>：</w:t>
            </w:r>
            <w:r>
              <w:rPr>
                <w:bCs/>
                <w:color w:val="auto"/>
              </w:rPr>
              <w:t>由总院统一管理客户等级，黑白名单配置。</w:t>
            </w:r>
          </w:p>
          <w:p w14:paraId="5B4B3331">
            <w:pPr>
              <w:pStyle w:val="201"/>
              <w:spacing w:line="400" w:lineRule="exact"/>
              <w:rPr>
                <w:bCs/>
                <w:color w:val="auto"/>
              </w:rPr>
            </w:pPr>
            <w:r>
              <w:rPr>
                <w:bCs/>
                <w:color w:val="auto"/>
              </w:rPr>
              <w:t>14</w:t>
            </w:r>
            <w:r>
              <w:rPr>
                <w:rFonts w:hint="eastAsia"/>
                <w:bCs/>
                <w:color w:val="auto"/>
              </w:rPr>
              <w:t>.</w:t>
            </w:r>
            <w:r>
              <w:rPr>
                <w:bCs/>
                <w:color w:val="auto"/>
              </w:rPr>
              <w:t>健康证体检配置</w:t>
            </w:r>
            <w:r>
              <w:rPr>
                <w:rFonts w:hint="eastAsia"/>
                <w:bCs/>
                <w:color w:val="auto"/>
              </w:rPr>
              <w:t>：</w:t>
            </w:r>
            <w:r>
              <w:rPr>
                <w:bCs/>
                <w:color w:val="auto"/>
              </w:rPr>
              <w:t>健康证体检要能自动总检，需要设置健康证体检所有体检项目指标的阴性、正常值。</w:t>
            </w:r>
          </w:p>
          <w:p w14:paraId="4FB56CDF">
            <w:pPr>
              <w:pStyle w:val="201"/>
              <w:spacing w:line="400" w:lineRule="exact"/>
              <w:rPr>
                <w:bCs/>
                <w:color w:val="auto"/>
              </w:rPr>
            </w:pPr>
            <w:r>
              <w:rPr>
                <w:bCs/>
                <w:color w:val="auto"/>
              </w:rPr>
              <w:t>15</w:t>
            </w:r>
            <w:r>
              <w:rPr>
                <w:rFonts w:hint="eastAsia"/>
                <w:bCs/>
                <w:color w:val="auto"/>
              </w:rPr>
              <w:t>.</w:t>
            </w:r>
            <w:r>
              <w:rPr>
                <w:bCs/>
                <w:color w:val="auto"/>
              </w:rPr>
              <w:t>会员卡管理</w:t>
            </w:r>
            <w:r>
              <w:rPr>
                <w:rFonts w:hint="eastAsia"/>
                <w:bCs/>
                <w:color w:val="auto"/>
              </w:rPr>
              <w:t>：</w:t>
            </w:r>
            <w:r>
              <w:rPr>
                <w:bCs/>
                <w:color w:val="auto"/>
              </w:rPr>
              <w:t>系统要有会员卡管理功能，由总院统一创建管理、发放体检卡，体检卡可以做成实名制的实物IC卡，也可以非实名制的普通号码卡。体检卡可以批量导入名单，能给每个人创建一张或多张一定金额的体检卡。体检结算收费时，能使用体检卡余额支付。</w:t>
            </w:r>
          </w:p>
          <w:p w14:paraId="09B5D43E">
            <w:pPr>
              <w:pStyle w:val="201"/>
              <w:spacing w:line="400" w:lineRule="exact"/>
              <w:rPr>
                <w:b/>
                <w:color w:val="auto"/>
              </w:rPr>
            </w:pPr>
            <w:r>
              <w:rPr>
                <w:rFonts w:hint="eastAsia"/>
                <w:b/>
                <w:color w:val="auto"/>
              </w:rPr>
              <w:t>（十）</w:t>
            </w:r>
            <w:r>
              <w:rPr>
                <w:b/>
                <w:color w:val="auto"/>
              </w:rPr>
              <w:t>医院管理（分院管理）</w:t>
            </w:r>
          </w:p>
          <w:p w14:paraId="307E9D9F">
            <w:pPr>
              <w:pStyle w:val="201"/>
              <w:spacing w:line="400" w:lineRule="exact"/>
              <w:rPr>
                <w:bCs/>
                <w:color w:val="auto"/>
              </w:rPr>
            </w:pPr>
            <w:r>
              <w:rPr>
                <w:bCs/>
                <w:color w:val="auto"/>
              </w:rPr>
              <w:t>1</w:t>
            </w:r>
            <w:r>
              <w:rPr>
                <w:rFonts w:hint="eastAsia"/>
                <w:bCs/>
                <w:color w:val="auto"/>
              </w:rPr>
              <w:t>.</w:t>
            </w:r>
            <w:r>
              <w:rPr>
                <w:bCs/>
                <w:color w:val="auto"/>
              </w:rPr>
              <w:t>组合项目</w:t>
            </w:r>
            <w:r>
              <w:rPr>
                <w:rFonts w:hint="eastAsia"/>
                <w:bCs/>
                <w:color w:val="auto"/>
              </w:rPr>
              <w:t>：</w:t>
            </w:r>
            <w:r>
              <w:rPr>
                <w:bCs/>
                <w:color w:val="auto"/>
              </w:rPr>
              <w:t>要求每家医院可以自行管理价格相关信息，能完成组合项目组成的体检项目配置。</w:t>
            </w:r>
          </w:p>
          <w:p w14:paraId="1FF9E518">
            <w:pPr>
              <w:pStyle w:val="201"/>
              <w:spacing w:line="400" w:lineRule="exact"/>
              <w:rPr>
                <w:bCs/>
                <w:color w:val="auto"/>
              </w:rPr>
            </w:pPr>
            <w:r>
              <w:rPr>
                <w:bCs/>
                <w:color w:val="auto"/>
              </w:rPr>
              <w:t>2</w:t>
            </w:r>
            <w:r>
              <w:rPr>
                <w:rFonts w:hint="eastAsia"/>
                <w:bCs/>
                <w:color w:val="auto"/>
              </w:rPr>
              <w:t>.</w:t>
            </w:r>
            <w:r>
              <w:rPr>
                <w:bCs/>
                <w:color w:val="auto"/>
              </w:rPr>
              <w:t>套餐管理</w:t>
            </w:r>
            <w:r>
              <w:rPr>
                <w:rFonts w:hint="eastAsia"/>
                <w:bCs/>
                <w:color w:val="auto"/>
              </w:rPr>
              <w:t>：</w:t>
            </w:r>
            <w:r>
              <w:rPr>
                <w:bCs/>
                <w:color w:val="auto"/>
              </w:rPr>
              <w:t>系统要给每家分院提供套餐管理功能，每家医院对自己院区要体检的套餐进行管理，要求能统一继承总院已经维护好的通用套餐，以方便套餐在各院区的统一使用。</w:t>
            </w:r>
          </w:p>
          <w:p w14:paraId="6189447A">
            <w:pPr>
              <w:pStyle w:val="201"/>
              <w:spacing w:line="400" w:lineRule="exact"/>
              <w:rPr>
                <w:bCs/>
                <w:color w:val="auto"/>
              </w:rPr>
            </w:pPr>
            <w:r>
              <w:rPr>
                <w:bCs/>
                <w:color w:val="auto"/>
              </w:rPr>
              <w:t>3</w:t>
            </w:r>
            <w:r>
              <w:rPr>
                <w:rFonts w:hint="eastAsia"/>
                <w:bCs/>
                <w:color w:val="auto"/>
              </w:rPr>
              <w:t>.</w:t>
            </w:r>
            <w:r>
              <w:rPr>
                <w:bCs/>
                <w:color w:val="auto"/>
              </w:rPr>
              <w:t>科室管理</w:t>
            </w:r>
            <w:r>
              <w:rPr>
                <w:rFonts w:hint="eastAsia"/>
                <w:bCs/>
                <w:color w:val="auto"/>
              </w:rPr>
              <w:t>：</w:t>
            </w:r>
            <w:r>
              <w:rPr>
                <w:bCs/>
                <w:color w:val="auto"/>
              </w:rPr>
              <w:t>每个分院科室管理各自的独立信息，如科室所在的位置，排列顺序等。</w:t>
            </w:r>
          </w:p>
          <w:p w14:paraId="65238C2F">
            <w:pPr>
              <w:pStyle w:val="201"/>
              <w:spacing w:line="400" w:lineRule="exact"/>
              <w:rPr>
                <w:bCs/>
                <w:color w:val="auto"/>
              </w:rPr>
            </w:pPr>
            <w:r>
              <w:rPr>
                <w:bCs/>
                <w:color w:val="auto"/>
              </w:rPr>
              <w:t>4</w:t>
            </w:r>
            <w:r>
              <w:rPr>
                <w:rFonts w:hint="eastAsia"/>
                <w:bCs/>
                <w:color w:val="auto"/>
              </w:rPr>
              <w:t>.</w:t>
            </w:r>
            <w:r>
              <w:rPr>
                <w:bCs/>
                <w:color w:val="auto"/>
              </w:rPr>
              <w:t>检查单配置</w:t>
            </w:r>
            <w:r>
              <w:rPr>
                <w:rFonts w:hint="eastAsia"/>
                <w:bCs/>
                <w:color w:val="auto"/>
              </w:rPr>
              <w:t>：</w:t>
            </w:r>
            <w:r>
              <w:rPr>
                <w:bCs/>
                <w:color w:val="auto"/>
              </w:rPr>
              <w:t>要每家医院要能自行配置条码并管规则，检查单合单检查规则，根据接口具体约定生成条码或检查单。</w:t>
            </w:r>
          </w:p>
          <w:p w14:paraId="58585454">
            <w:pPr>
              <w:pStyle w:val="201"/>
              <w:spacing w:line="400" w:lineRule="exact"/>
              <w:rPr>
                <w:bCs/>
                <w:color w:val="auto"/>
              </w:rPr>
            </w:pPr>
            <w:r>
              <w:rPr>
                <w:bCs/>
                <w:color w:val="auto"/>
              </w:rPr>
              <w:t>5</w:t>
            </w:r>
            <w:r>
              <w:rPr>
                <w:rFonts w:hint="eastAsia"/>
                <w:bCs/>
                <w:color w:val="auto"/>
              </w:rPr>
              <w:t>.</w:t>
            </w:r>
            <w:r>
              <w:rPr>
                <w:bCs/>
                <w:color w:val="auto"/>
              </w:rPr>
              <w:t>特殊表格报告</w:t>
            </w:r>
            <w:r>
              <w:rPr>
                <w:rFonts w:hint="eastAsia"/>
                <w:bCs/>
                <w:color w:val="auto"/>
              </w:rPr>
              <w:t>：</w:t>
            </w:r>
            <w:r>
              <w:rPr>
                <w:bCs/>
                <w:color w:val="auto"/>
              </w:rPr>
              <w:t>每个医院要能自行配置特殊表格体检报告所需要的体检项目，以实现特殊表格格式的体检报告能方便打印。如：公务员体检报告、教师资格证体检报告、船员证体检报告、学生体检报告等等。要能实现各种样式的特殊样式体检报告。</w:t>
            </w:r>
          </w:p>
          <w:p w14:paraId="6092E08C">
            <w:pPr>
              <w:pStyle w:val="201"/>
              <w:spacing w:line="400" w:lineRule="exact"/>
              <w:rPr>
                <w:b/>
                <w:color w:val="auto"/>
                <w:highlight w:val="yellow"/>
              </w:rPr>
            </w:pPr>
            <w:r>
              <w:rPr>
                <w:rFonts w:hint="eastAsia"/>
                <w:bCs/>
                <w:color w:val="auto"/>
                <w:highlight w:val="yellow"/>
              </w:rPr>
              <w:t>▲</w:t>
            </w:r>
            <w:r>
              <w:rPr>
                <w:rFonts w:hint="eastAsia"/>
                <w:b/>
                <w:color w:val="auto"/>
                <w:highlight w:val="yellow"/>
              </w:rPr>
              <w:t>（十一）</w:t>
            </w:r>
            <w:r>
              <w:rPr>
                <w:b/>
                <w:color w:val="auto"/>
                <w:highlight w:val="yellow"/>
              </w:rPr>
              <w:t>数据对接</w:t>
            </w:r>
          </w:p>
          <w:p w14:paraId="5C600BDD">
            <w:pPr>
              <w:pStyle w:val="201"/>
              <w:spacing w:line="400" w:lineRule="exact"/>
              <w:rPr>
                <w:bCs/>
                <w:color w:val="auto"/>
                <w:highlight w:val="yellow"/>
              </w:rPr>
            </w:pPr>
            <w:r>
              <w:rPr>
                <w:bCs/>
                <w:color w:val="auto"/>
                <w:highlight w:val="yellow"/>
              </w:rPr>
              <w:t>1</w:t>
            </w:r>
            <w:r>
              <w:rPr>
                <w:rFonts w:hint="eastAsia"/>
                <w:bCs/>
                <w:color w:val="auto"/>
                <w:highlight w:val="yellow"/>
              </w:rPr>
              <w:t>.</w:t>
            </w:r>
            <w:r>
              <w:rPr>
                <w:bCs/>
                <w:color w:val="auto"/>
                <w:highlight w:val="yellow"/>
              </w:rPr>
              <w:t xml:space="preserve"> HIS配置</w:t>
            </w:r>
            <w:r>
              <w:rPr>
                <w:rFonts w:hint="eastAsia"/>
                <w:bCs/>
                <w:color w:val="auto"/>
                <w:highlight w:val="yellow"/>
              </w:rPr>
              <w:t>：</w:t>
            </w:r>
            <w:r>
              <w:rPr>
                <w:bCs/>
                <w:color w:val="auto"/>
                <w:highlight w:val="yellow"/>
              </w:rPr>
              <w:t>系统要支持HIS接口的配置，主要功能是体检项目与HIS收费项目编码对照，统一收费。</w:t>
            </w:r>
          </w:p>
          <w:p w14:paraId="7E1B92E1">
            <w:pPr>
              <w:pStyle w:val="201"/>
              <w:spacing w:line="400" w:lineRule="exact"/>
              <w:rPr>
                <w:bCs/>
                <w:color w:val="auto"/>
                <w:highlight w:val="yellow"/>
              </w:rPr>
            </w:pPr>
            <w:r>
              <w:rPr>
                <w:bCs/>
                <w:color w:val="auto"/>
                <w:highlight w:val="yellow"/>
              </w:rPr>
              <w:t>2</w:t>
            </w:r>
            <w:r>
              <w:rPr>
                <w:rFonts w:hint="eastAsia"/>
                <w:bCs/>
                <w:color w:val="auto"/>
                <w:highlight w:val="yellow"/>
              </w:rPr>
              <w:t>.</w:t>
            </w:r>
            <w:r>
              <w:rPr>
                <w:bCs/>
                <w:color w:val="auto"/>
                <w:highlight w:val="yellow"/>
              </w:rPr>
              <w:t>LIS配置</w:t>
            </w:r>
            <w:r>
              <w:rPr>
                <w:rFonts w:hint="eastAsia"/>
                <w:bCs/>
                <w:color w:val="auto"/>
                <w:highlight w:val="yellow"/>
              </w:rPr>
              <w:t>：</w:t>
            </w:r>
            <w:r>
              <w:rPr>
                <w:bCs/>
                <w:color w:val="auto"/>
                <w:highlight w:val="yellow"/>
              </w:rPr>
              <w:t>体检软件系统与检验LIS系统接口可以配置，要求要有：样本类型配置、项目对照、检验知识库、条码检查单设置功能。实现体检项目与LIS系统检验项目的编码对应，每个体检检验小项都能有阳性规则判断，A类结果、B类结果判断的知识库。</w:t>
            </w:r>
          </w:p>
          <w:p w14:paraId="344C2512">
            <w:pPr>
              <w:pStyle w:val="201"/>
              <w:spacing w:line="400" w:lineRule="exact"/>
              <w:rPr>
                <w:rFonts w:hint="eastAsia" w:ascii="Times New Roman" w:hAnsi="Times New Roman" w:eastAsia="宋体" w:cs="Arial"/>
                <w:color w:val="auto"/>
                <w:sz w:val="21"/>
                <w:szCs w:val="21"/>
                <w:highlight w:val="yellow"/>
              </w:rPr>
            </w:pPr>
            <w:r>
              <w:rPr>
                <w:rFonts w:hint="eastAsia"/>
                <w:bCs/>
                <w:color w:val="auto"/>
                <w:highlight w:val="yellow"/>
              </w:rPr>
              <w:t>3.PACS配置：系统</w:t>
            </w:r>
            <w:r>
              <w:rPr>
                <w:rFonts w:hint="eastAsia"/>
                <w:bCs/>
                <w:color w:val="auto"/>
                <w:highlight w:val="yellow"/>
                <w:lang w:eastAsia="zh-CN"/>
              </w:rPr>
              <w:t>支持与</w:t>
            </w:r>
            <w:r>
              <w:rPr>
                <w:rFonts w:hint="eastAsia"/>
                <w:bCs/>
                <w:color w:val="auto"/>
                <w:highlight w:val="yellow"/>
                <w:lang w:val="en-US" w:eastAsia="zh-CN"/>
              </w:rPr>
              <w:t>PACS系统对接，同步所有检查项目编码，给RIS系统完成开单功能，返回项目检查状态标志，返回体检项目检查结果，影像所见、诊断结论、阳性标志、图文报告PDF文件等</w:t>
            </w:r>
            <w:r>
              <w:rPr>
                <w:rFonts w:hint="eastAsia" w:ascii="Times New Roman" w:hAnsi="Times New Roman" w:eastAsia="宋体" w:cs="Arial"/>
                <w:color w:val="auto"/>
                <w:sz w:val="21"/>
                <w:szCs w:val="21"/>
                <w:highlight w:val="yellow"/>
              </w:rPr>
              <w:t>。</w:t>
            </w:r>
          </w:p>
          <w:p w14:paraId="50453B8F">
            <w:pPr>
              <w:pStyle w:val="201"/>
              <w:spacing w:line="400" w:lineRule="exact"/>
              <w:rPr>
                <w:bCs/>
                <w:color w:val="auto"/>
                <w:highlight w:val="yellow"/>
              </w:rPr>
            </w:pPr>
            <w:r>
              <w:rPr>
                <w:bCs/>
                <w:color w:val="auto"/>
                <w:highlight w:val="yellow"/>
              </w:rPr>
              <w:t>4</w:t>
            </w:r>
            <w:r>
              <w:rPr>
                <w:rFonts w:hint="eastAsia"/>
                <w:bCs/>
                <w:color w:val="auto"/>
                <w:highlight w:val="yellow"/>
              </w:rPr>
              <w:t>.</w:t>
            </w:r>
            <w:r>
              <w:rPr>
                <w:bCs/>
                <w:color w:val="auto"/>
                <w:highlight w:val="yellow"/>
              </w:rPr>
              <w:t>设备对接</w:t>
            </w:r>
            <w:r>
              <w:rPr>
                <w:rFonts w:hint="eastAsia"/>
                <w:bCs/>
                <w:color w:val="auto"/>
                <w:highlight w:val="yellow"/>
              </w:rPr>
              <w:t>：</w:t>
            </w:r>
            <w:r>
              <w:rPr>
                <w:bCs/>
                <w:color w:val="auto"/>
                <w:highlight w:val="yellow"/>
              </w:rPr>
              <w:t>健康管理中心</w:t>
            </w:r>
            <w:r>
              <w:rPr>
                <w:rFonts w:hint="eastAsia"/>
                <w:bCs/>
                <w:color w:val="auto"/>
                <w:highlight w:val="yellow"/>
                <w:lang w:val="en-US" w:eastAsia="zh-CN"/>
              </w:rPr>
              <w:t>有条件做接口的</w:t>
            </w:r>
            <w:r>
              <w:rPr>
                <w:bCs/>
                <w:color w:val="auto"/>
                <w:highlight w:val="yellow"/>
              </w:rPr>
              <w:t>各种仪器</w:t>
            </w:r>
            <w:r>
              <w:rPr>
                <w:rFonts w:hint="eastAsia"/>
                <w:bCs/>
                <w:color w:val="auto"/>
                <w:highlight w:val="yellow"/>
                <w:lang w:val="en-US" w:eastAsia="zh-CN"/>
              </w:rPr>
              <w:t>进行对接</w:t>
            </w:r>
            <w:r>
              <w:rPr>
                <w:rFonts w:hint="eastAsia"/>
                <w:bCs/>
                <w:color w:val="auto"/>
                <w:highlight w:val="yellow"/>
              </w:rPr>
              <w:t>，</w:t>
            </w:r>
            <w:r>
              <w:rPr>
                <w:rFonts w:hint="eastAsia"/>
                <w:bCs/>
                <w:color w:val="auto"/>
                <w:highlight w:val="yellow"/>
                <w:lang w:val="en-US" w:eastAsia="zh-CN"/>
              </w:rPr>
              <w:t>系统</w:t>
            </w:r>
            <w:r>
              <w:rPr>
                <w:bCs/>
                <w:color w:val="auto"/>
                <w:highlight w:val="yellow"/>
              </w:rPr>
              <w:t>实现体检报告完整无插页。</w:t>
            </w:r>
          </w:p>
          <w:p w14:paraId="160090E2">
            <w:pPr>
              <w:pStyle w:val="201"/>
              <w:spacing w:line="400" w:lineRule="exact"/>
              <w:rPr>
                <w:bCs/>
                <w:color w:val="auto"/>
                <w:highlight w:val="yellow"/>
              </w:rPr>
            </w:pPr>
            <w:r>
              <w:rPr>
                <w:bCs/>
                <w:color w:val="auto"/>
                <w:highlight w:val="yellow"/>
              </w:rPr>
              <w:t>5</w:t>
            </w:r>
            <w:r>
              <w:rPr>
                <w:rFonts w:hint="eastAsia"/>
                <w:bCs/>
                <w:color w:val="auto"/>
                <w:highlight w:val="yellow"/>
              </w:rPr>
              <w:t>.</w:t>
            </w:r>
            <w:r>
              <w:rPr>
                <w:bCs/>
                <w:color w:val="auto"/>
                <w:highlight w:val="yellow"/>
              </w:rPr>
              <w:t>第三检验</w:t>
            </w:r>
            <w:r>
              <w:rPr>
                <w:rFonts w:hint="eastAsia"/>
                <w:bCs/>
                <w:color w:val="auto"/>
                <w:highlight w:val="yellow"/>
              </w:rPr>
              <w:t>：</w:t>
            </w:r>
            <w:r>
              <w:rPr>
                <w:bCs/>
                <w:color w:val="auto"/>
                <w:highlight w:val="yellow"/>
              </w:rPr>
              <w:t>支持第三检验结果报告导入。</w:t>
            </w:r>
          </w:p>
          <w:p w14:paraId="085967C9">
            <w:pPr>
              <w:pStyle w:val="201"/>
              <w:spacing w:line="400" w:lineRule="exact"/>
              <w:rPr>
                <w:b/>
                <w:color w:val="auto"/>
              </w:rPr>
            </w:pPr>
            <w:r>
              <w:rPr>
                <w:rFonts w:hint="eastAsia"/>
                <w:b/>
                <w:color w:val="auto"/>
              </w:rPr>
              <w:t>（十二）</w:t>
            </w:r>
            <w:r>
              <w:rPr>
                <w:b/>
                <w:color w:val="auto"/>
              </w:rPr>
              <w:t>其他功能</w:t>
            </w:r>
          </w:p>
          <w:p w14:paraId="04B896E6">
            <w:pPr>
              <w:pStyle w:val="201"/>
              <w:spacing w:line="400" w:lineRule="exact"/>
              <w:rPr>
                <w:bCs/>
                <w:color w:val="auto"/>
              </w:rPr>
            </w:pPr>
            <w:r>
              <w:rPr>
                <w:bCs/>
                <w:color w:val="auto"/>
              </w:rPr>
              <w:t>1</w:t>
            </w:r>
            <w:r>
              <w:rPr>
                <w:rFonts w:hint="eastAsia"/>
                <w:bCs/>
                <w:color w:val="auto"/>
              </w:rPr>
              <w:t>.</w:t>
            </w:r>
            <w:r>
              <w:rPr>
                <w:bCs/>
                <w:color w:val="auto"/>
              </w:rPr>
              <w:t>短信模板</w:t>
            </w:r>
            <w:r>
              <w:rPr>
                <w:rFonts w:hint="eastAsia"/>
                <w:bCs/>
                <w:color w:val="auto"/>
              </w:rPr>
              <w:t>：</w:t>
            </w:r>
            <w:r>
              <w:rPr>
                <w:bCs/>
                <w:color w:val="auto"/>
              </w:rPr>
              <w:t>系统要拥有短信模板功能，支持各种类的短信模板设置（如节日短信、预约确认短信、报告发放短信、回访短信等），能自行添加、修改、删除模板。</w:t>
            </w:r>
          </w:p>
          <w:p w14:paraId="02D60BDA">
            <w:pPr>
              <w:pStyle w:val="201"/>
              <w:spacing w:line="400" w:lineRule="exact"/>
              <w:rPr>
                <w:bCs/>
                <w:color w:val="auto"/>
              </w:rPr>
            </w:pPr>
            <w:r>
              <w:rPr>
                <w:bCs/>
                <w:color w:val="auto"/>
              </w:rPr>
              <w:t>2</w:t>
            </w:r>
            <w:r>
              <w:rPr>
                <w:rFonts w:hint="eastAsia"/>
                <w:bCs/>
                <w:color w:val="auto"/>
              </w:rPr>
              <w:t>.</w:t>
            </w:r>
            <w:r>
              <w:rPr>
                <w:bCs/>
                <w:color w:val="auto"/>
              </w:rPr>
              <w:t>字典管理</w:t>
            </w:r>
            <w:r>
              <w:rPr>
                <w:rFonts w:hint="eastAsia"/>
                <w:bCs/>
                <w:color w:val="auto"/>
              </w:rPr>
              <w:t>：</w:t>
            </w:r>
            <w:r>
              <w:rPr>
                <w:bCs/>
                <w:color w:val="auto"/>
              </w:rPr>
              <w:t>系统要拥有各种类别的字典如：中英文字典、计费类别、工种、行业类别、经济类型、企业规模等</w:t>
            </w:r>
          </w:p>
          <w:p w14:paraId="199134DB">
            <w:pPr>
              <w:pStyle w:val="201"/>
              <w:spacing w:line="400" w:lineRule="exact"/>
              <w:rPr>
                <w:bCs/>
                <w:color w:val="auto"/>
              </w:rPr>
            </w:pPr>
            <w:r>
              <w:rPr>
                <w:bCs/>
                <w:color w:val="auto"/>
              </w:rPr>
              <w:t>3</w:t>
            </w:r>
            <w:r>
              <w:rPr>
                <w:rFonts w:hint="eastAsia"/>
                <w:bCs/>
                <w:color w:val="auto"/>
              </w:rPr>
              <w:t>.</w:t>
            </w:r>
            <w:r>
              <w:rPr>
                <w:bCs/>
                <w:color w:val="auto"/>
              </w:rPr>
              <w:t>颜色设置</w:t>
            </w:r>
            <w:r>
              <w:rPr>
                <w:rFonts w:hint="eastAsia"/>
                <w:bCs/>
                <w:color w:val="auto"/>
              </w:rPr>
              <w:t>：</w:t>
            </w:r>
            <w:r>
              <w:rPr>
                <w:bCs/>
                <w:color w:val="auto"/>
              </w:rPr>
              <w:t>系统要能设置体检状态、项目状态、阳性标记状态的各种数值下的字体显示颜色，能配置字体颜色和背景色，凸显各种数据的状态。</w:t>
            </w:r>
          </w:p>
          <w:p w14:paraId="6D49E3F9">
            <w:pPr>
              <w:pStyle w:val="201"/>
              <w:spacing w:line="400" w:lineRule="exact"/>
              <w:rPr>
                <w:bCs/>
                <w:color w:val="auto"/>
              </w:rPr>
            </w:pPr>
            <w:r>
              <w:rPr>
                <w:bCs/>
                <w:color w:val="auto"/>
              </w:rPr>
              <w:t>4</w:t>
            </w:r>
            <w:r>
              <w:rPr>
                <w:rFonts w:hint="eastAsia"/>
                <w:bCs/>
                <w:color w:val="auto"/>
              </w:rPr>
              <w:t>.</w:t>
            </w:r>
            <w:r>
              <w:rPr>
                <w:bCs/>
                <w:color w:val="auto"/>
              </w:rPr>
              <w:t>下拉选项配置</w:t>
            </w:r>
            <w:r>
              <w:rPr>
                <w:rFonts w:hint="eastAsia"/>
                <w:bCs/>
                <w:color w:val="auto"/>
              </w:rPr>
              <w:t>：</w:t>
            </w:r>
            <w:r>
              <w:rPr>
                <w:bCs/>
                <w:color w:val="auto"/>
              </w:rPr>
              <w:t>系统要有</w:t>
            </w:r>
            <w:r>
              <w:rPr>
                <w:rFonts w:hint="eastAsia"/>
                <w:bCs/>
                <w:color w:val="auto"/>
              </w:rPr>
              <w:t>多种</w:t>
            </w:r>
            <w:r>
              <w:rPr>
                <w:bCs/>
                <w:color w:val="auto"/>
              </w:rPr>
              <w:t>下拉选择的配置功能：单位、试管颜色、国家、民族、文化程度、体检时段、样本类型、容器类型、在岗类型、疫苗接种方式等等。</w:t>
            </w:r>
          </w:p>
          <w:p w14:paraId="47B757EE">
            <w:pPr>
              <w:pStyle w:val="201"/>
              <w:numPr>
                <w:ilvl w:val="0"/>
                <w:numId w:val="4"/>
              </w:numPr>
              <w:spacing w:line="400" w:lineRule="exact"/>
              <w:rPr>
                <w:rFonts w:hint="eastAsia"/>
                <w:b/>
                <w:color w:val="auto"/>
              </w:rPr>
            </w:pPr>
            <w:r>
              <w:rPr>
                <w:rFonts w:hint="eastAsia"/>
                <w:b/>
                <w:color w:val="auto"/>
              </w:rPr>
              <w:t>手机报告查询PDF下载系统</w:t>
            </w:r>
          </w:p>
          <w:p w14:paraId="245AF56F">
            <w:pPr>
              <w:pStyle w:val="201"/>
              <w:spacing w:line="400" w:lineRule="exact"/>
              <w:rPr>
                <w:bCs/>
                <w:color w:val="auto"/>
              </w:rPr>
            </w:pPr>
            <w:r>
              <w:rPr>
                <w:rFonts w:hint="eastAsia"/>
                <w:bCs/>
                <w:color w:val="auto"/>
              </w:rPr>
              <w:t>1.</w:t>
            </w:r>
            <w:r>
              <w:rPr>
                <w:bCs/>
                <w:color w:val="auto"/>
              </w:rPr>
              <w:t>手机登录</w:t>
            </w:r>
            <w:r>
              <w:rPr>
                <w:rFonts w:hint="eastAsia"/>
                <w:bCs/>
                <w:color w:val="auto"/>
              </w:rPr>
              <w:t>：</w:t>
            </w:r>
            <w:r>
              <w:rPr>
                <w:bCs/>
                <w:color w:val="auto"/>
              </w:rPr>
              <w:t>系统要能支持在第一次登录时，输入身份证号码和手机号，通过短信验证码的方式，只要体检软件系统已经有该人员的信息就可以登录本系统。</w:t>
            </w:r>
          </w:p>
          <w:p w14:paraId="5C37BA23">
            <w:pPr>
              <w:pStyle w:val="201"/>
              <w:spacing w:line="400" w:lineRule="exact"/>
              <w:rPr>
                <w:bCs/>
                <w:color w:val="auto"/>
              </w:rPr>
            </w:pPr>
            <w:r>
              <w:rPr>
                <w:rFonts w:hint="eastAsia"/>
                <w:bCs/>
                <w:color w:val="auto"/>
              </w:rPr>
              <w:t>2.体检报告记录：</w:t>
            </w:r>
            <w:r>
              <w:rPr>
                <w:bCs/>
                <w:color w:val="auto"/>
              </w:rPr>
              <w:t>系统要能支持在登录以后，系统以身份证号为关键索引，查询出该人员的所有体检报告记录在手机端按日期倒序显示。</w:t>
            </w:r>
          </w:p>
          <w:p w14:paraId="33BA5909">
            <w:pPr>
              <w:pStyle w:val="201"/>
              <w:spacing w:line="400" w:lineRule="exact"/>
              <w:rPr>
                <w:bCs/>
                <w:color w:val="auto"/>
              </w:rPr>
            </w:pPr>
            <w:r>
              <w:rPr>
                <w:rFonts w:hint="eastAsia"/>
                <w:bCs/>
                <w:color w:val="auto"/>
              </w:rPr>
              <w:t>3.手机体检报告查询：</w:t>
            </w:r>
            <w:r>
              <w:rPr>
                <w:bCs/>
                <w:color w:val="auto"/>
              </w:rPr>
              <w:t>系统要能支持通过手机查询入口，进行体检结果的查看，体检结果分阳性</w:t>
            </w:r>
            <w:r>
              <w:rPr>
                <w:rFonts w:hint="eastAsia"/>
                <w:bCs/>
                <w:color w:val="auto"/>
              </w:rPr>
              <w:t>综述</w:t>
            </w:r>
            <w:r>
              <w:rPr>
                <w:bCs/>
                <w:color w:val="auto"/>
              </w:rPr>
              <w:t>、诊断建议、详细结果三页进行查看。</w:t>
            </w:r>
          </w:p>
          <w:p w14:paraId="62E8E557">
            <w:pPr>
              <w:pStyle w:val="201"/>
              <w:spacing w:line="400" w:lineRule="exact"/>
              <w:rPr>
                <w:bCs/>
                <w:color w:val="auto"/>
              </w:rPr>
            </w:pPr>
            <w:r>
              <w:rPr>
                <w:rFonts w:hint="eastAsia"/>
                <w:bCs/>
                <w:color w:val="auto"/>
              </w:rPr>
              <w:t>4.体检结果历年对比：</w:t>
            </w:r>
            <w:r>
              <w:rPr>
                <w:bCs/>
                <w:color w:val="auto"/>
              </w:rPr>
              <w:t>系统要能支持在查看详细结果时，每一个体检指标都可以再点击查看历年对比，数值型结果能通过趋势图方式展示，文字型结果通过列表展示。</w:t>
            </w:r>
          </w:p>
          <w:p w14:paraId="647E2EC2">
            <w:pPr>
              <w:pStyle w:val="201"/>
              <w:spacing w:line="400" w:lineRule="exact"/>
              <w:rPr>
                <w:bCs/>
                <w:color w:val="auto"/>
              </w:rPr>
            </w:pPr>
            <w:r>
              <w:rPr>
                <w:rFonts w:hint="eastAsia"/>
                <w:bCs/>
                <w:color w:val="auto"/>
              </w:rPr>
              <w:t>5.PDF报告下载：</w:t>
            </w:r>
            <w:r>
              <w:rPr>
                <w:bCs/>
                <w:color w:val="auto"/>
              </w:rPr>
              <w:t>系统要能支持直接下载体检报告的PDF文件，自行打印体检报告。该文件报告格式与医院体检中心发放一模一样。</w:t>
            </w:r>
          </w:p>
          <w:p w14:paraId="474D2BA4">
            <w:pPr>
              <w:pStyle w:val="201"/>
              <w:spacing w:line="400" w:lineRule="exact"/>
              <w:rPr>
                <w:bCs/>
                <w:color w:val="auto"/>
              </w:rPr>
            </w:pPr>
            <w:r>
              <w:rPr>
                <w:rFonts w:hint="eastAsia"/>
                <w:bCs/>
                <w:color w:val="auto"/>
              </w:rPr>
              <w:t>6.报告在线解读：</w:t>
            </w:r>
            <w:r>
              <w:rPr>
                <w:bCs/>
                <w:color w:val="auto"/>
              </w:rPr>
              <w:t>在医院能提供客服医生使用本功能时，系统要能支持在体检结果看不懂时，可以申请微信客服，进行在线的沟通，解读体检报告。</w:t>
            </w:r>
          </w:p>
        </w:tc>
      </w:tr>
    </w:tbl>
    <w:p w14:paraId="4664A349">
      <w:pPr>
        <w:rPr>
          <w:rFonts w:hint="eastAsia" w:ascii="宋体" w:hAnsi="宋体" w:eastAsia="宋体" w:cs="宋体"/>
          <w:sz w:val="32"/>
          <w:szCs w:val="32"/>
          <w:lang w:val="en-US" w:eastAsia="zh-CN"/>
        </w:rPr>
      </w:pPr>
    </w:p>
    <w:p w14:paraId="27FA6523">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第三章  响应文件格式</w:t>
      </w:r>
      <w:bookmarkEnd w:id="4"/>
      <w:bookmarkEnd w:id="5"/>
    </w:p>
    <w:p w14:paraId="42D61778">
      <w:pPr>
        <w:widowControl w:val="0"/>
        <w:numPr>
          <w:ilvl w:val="0"/>
          <w:numId w:val="0"/>
        </w:numPr>
        <w:jc w:val="both"/>
        <w:rPr>
          <w:rFonts w:hint="eastAsia" w:ascii="宋体" w:hAnsi="宋体" w:eastAsia="宋体" w:cs="宋体"/>
          <w:lang w:val="en-US" w:eastAsia="zh-CN"/>
        </w:rPr>
      </w:pPr>
    </w:p>
    <w:p w14:paraId="3B87A64F">
      <w:pPr>
        <w:rPr>
          <w:rFonts w:hint="eastAsia" w:ascii="宋体" w:hAnsi="宋体" w:eastAsia="宋体" w:cs="宋体"/>
          <w:color w:val="auto"/>
          <w:sz w:val="44"/>
          <w:szCs w:val="44"/>
        </w:rPr>
      </w:pPr>
    </w:p>
    <w:p w14:paraId="4E34D007">
      <w:pPr>
        <w:pStyle w:val="19"/>
        <w:rPr>
          <w:rFonts w:hint="eastAsia" w:ascii="宋体" w:hAnsi="宋体" w:eastAsia="宋体" w:cs="宋体"/>
        </w:rPr>
      </w:pPr>
    </w:p>
    <w:p w14:paraId="1EB095B2">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48"/>
          <w:szCs w:val="48"/>
        </w:rPr>
        <w:t>响 应 文</w:t>
      </w:r>
      <w:r>
        <w:rPr>
          <w:rFonts w:hint="eastAsia" w:ascii="宋体" w:hAnsi="宋体" w:eastAsia="宋体" w:cs="宋体"/>
          <w:b/>
          <w:bCs/>
          <w:sz w:val="48"/>
          <w:szCs w:val="48"/>
          <w:lang w:val="en-US" w:eastAsia="zh-CN"/>
        </w:rPr>
        <w:t xml:space="preserve"> </w:t>
      </w:r>
      <w:r>
        <w:rPr>
          <w:rFonts w:hint="eastAsia" w:ascii="宋体" w:hAnsi="宋体" w:eastAsia="宋体" w:cs="宋体"/>
          <w:b/>
          <w:bCs/>
          <w:sz w:val="48"/>
          <w:szCs w:val="48"/>
        </w:rPr>
        <w:t>件</w:t>
      </w:r>
      <w:r>
        <w:rPr>
          <w:rFonts w:hint="eastAsia" w:ascii="宋体" w:hAnsi="宋体" w:eastAsia="宋体" w:cs="宋体"/>
          <w:sz w:val="28"/>
          <w:szCs w:val="28"/>
        </w:rPr>
        <w:t>（封面）</w:t>
      </w:r>
    </w:p>
    <w:p w14:paraId="6385BC93">
      <w:pPr>
        <w:snapToGrid w:val="0"/>
        <w:spacing w:line="360" w:lineRule="auto"/>
        <w:jc w:val="center"/>
        <w:rPr>
          <w:rFonts w:hint="eastAsia" w:ascii="宋体" w:hAnsi="宋体" w:eastAsia="宋体" w:cs="宋体"/>
          <w:color w:val="auto"/>
          <w:sz w:val="32"/>
          <w:szCs w:val="32"/>
        </w:rPr>
      </w:pPr>
    </w:p>
    <w:p w14:paraId="15B89A41">
      <w:pPr>
        <w:snapToGrid w:val="0"/>
        <w:spacing w:line="360" w:lineRule="auto"/>
        <w:rPr>
          <w:rFonts w:hint="eastAsia" w:ascii="宋体" w:hAnsi="宋体" w:eastAsia="宋体" w:cs="宋体"/>
          <w:color w:val="auto"/>
          <w:sz w:val="32"/>
          <w:szCs w:val="32"/>
        </w:rPr>
      </w:pPr>
    </w:p>
    <w:p w14:paraId="40A18982">
      <w:pPr>
        <w:snapToGrid w:val="0"/>
        <w:spacing w:line="360" w:lineRule="auto"/>
        <w:ind w:firstLine="640" w:firstLineChars="200"/>
        <w:rPr>
          <w:rFonts w:hint="default" w:ascii="宋体" w:hAnsi="宋体" w:eastAsia="宋体" w:cs="宋体"/>
          <w:color w:val="auto"/>
          <w:sz w:val="36"/>
          <w:szCs w:val="36"/>
          <w:lang w:val="en-US" w:eastAsia="zh-CN"/>
        </w:rPr>
      </w:pPr>
      <w:r>
        <w:rPr>
          <w:rFonts w:hint="eastAsia" w:ascii="宋体" w:hAnsi="宋体" w:eastAsia="宋体" w:cs="宋体"/>
          <w:color w:val="auto"/>
          <w:sz w:val="32"/>
          <w:szCs w:val="32"/>
          <w:lang w:val="en-US" w:eastAsia="zh-CN"/>
        </w:rPr>
        <w:t>项目名称：</w:t>
      </w:r>
      <w:r>
        <w:rPr>
          <w:rFonts w:hint="eastAsia" w:ascii="宋体" w:hAnsi="宋体" w:eastAsia="宋体" w:cs="宋体"/>
          <w:color w:val="auto"/>
          <w:sz w:val="36"/>
          <w:szCs w:val="36"/>
          <w:lang w:val="en-US" w:eastAsia="zh-CN"/>
        </w:rPr>
        <w:t>融水苗族自治县人民医院</w:t>
      </w:r>
      <w:r>
        <w:rPr>
          <w:rFonts w:hint="eastAsia" w:ascii="宋体" w:hAnsi="宋体" w:cs="宋体"/>
          <w:color w:val="auto"/>
          <w:sz w:val="36"/>
          <w:szCs w:val="36"/>
          <w:lang w:val="en-US" w:eastAsia="zh-CN"/>
        </w:rPr>
        <w:t>体检系统采购项目</w:t>
      </w:r>
    </w:p>
    <w:p w14:paraId="3CFFE815">
      <w:pPr>
        <w:snapToGrid w:val="0"/>
        <w:spacing w:line="360" w:lineRule="auto"/>
        <w:rPr>
          <w:rFonts w:hint="eastAsia" w:ascii="宋体" w:hAnsi="宋体" w:eastAsia="宋体" w:cs="宋体"/>
          <w:color w:val="auto"/>
          <w:sz w:val="32"/>
          <w:szCs w:val="32"/>
          <w:lang w:val="en-US" w:eastAsia="zh-CN"/>
        </w:rPr>
      </w:pPr>
    </w:p>
    <w:p w14:paraId="5748BFBD">
      <w:pPr>
        <w:snapToGrid w:val="0"/>
        <w:spacing w:line="360" w:lineRule="auto"/>
        <w:rPr>
          <w:rFonts w:hint="eastAsia" w:ascii="宋体" w:hAnsi="宋体" w:eastAsia="宋体" w:cs="宋体"/>
          <w:color w:val="auto"/>
          <w:sz w:val="32"/>
          <w:szCs w:val="32"/>
        </w:rPr>
      </w:pPr>
    </w:p>
    <w:p w14:paraId="12D1D56A">
      <w:pPr>
        <w:snapToGrid w:val="0"/>
        <w:spacing w:line="360" w:lineRule="auto"/>
        <w:ind w:firstLine="640" w:firstLineChars="200"/>
        <w:rPr>
          <w:rFonts w:hint="default" w:ascii="宋体" w:hAnsi="宋体" w:eastAsia="宋体" w:cs="宋体"/>
          <w:color w:val="auto"/>
          <w:sz w:val="32"/>
          <w:szCs w:val="32"/>
          <w:lang w:val="en-US"/>
        </w:rPr>
      </w:pPr>
      <w:r>
        <w:rPr>
          <w:rFonts w:hint="eastAsia" w:ascii="宋体" w:hAnsi="宋体" w:eastAsia="宋体" w:cs="宋体"/>
          <w:color w:val="auto"/>
          <w:sz w:val="32"/>
          <w:szCs w:val="32"/>
        </w:rPr>
        <w:t>采购编号：</w:t>
      </w:r>
      <w:r>
        <w:rPr>
          <w:rFonts w:hint="eastAsia" w:ascii="宋体" w:hAnsi="宋体" w:eastAsia="宋体" w:cs="宋体"/>
          <w:color w:val="auto"/>
          <w:sz w:val="32"/>
          <w:szCs w:val="32"/>
          <w:lang w:val="en-US" w:eastAsia="zh-CN"/>
        </w:rPr>
        <w:t>RYCG20250</w:t>
      </w:r>
      <w:r>
        <w:rPr>
          <w:rFonts w:hint="eastAsia" w:ascii="宋体" w:hAnsi="宋体" w:cs="宋体"/>
          <w:color w:val="auto"/>
          <w:sz w:val="32"/>
          <w:szCs w:val="32"/>
          <w:lang w:val="en-US" w:eastAsia="zh-CN"/>
        </w:rPr>
        <w:t>44</w:t>
      </w:r>
    </w:p>
    <w:p w14:paraId="10EC431D">
      <w:pPr>
        <w:snapToGrid w:val="0"/>
        <w:spacing w:line="360" w:lineRule="auto"/>
        <w:rPr>
          <w:rFonts w:hint="eastAsia" w:ascii="宋体" w:hAnsi="宋体" w:eastAsia="宋体" w:cs="宋体"/>
          <w:color w:val="auto"/>
          <w:sz w:val="32"/>
          <w:szCs w:val="32"/>
        </w:rPr>
      </w:pPr>
    </w:p>
    <w:p w14:paraId="65C2EE00">
      <w:pPr>
        <w:snapToGrid w:val="0"/>
        <w:spacing w:line="360" w:lineRule="auto"/>
        <w:rPr>
          <w:rFonts w:hint="eastAsia" w:ascii="宋体" w:hAnsi="宋体" w:eastAsia="宋体" w:cs="宋体"/>
          <w:color w:val="auto"/>
          <w:sz w:val="32"/>
          <w:szCs w:val="32"/>
        </w:rPr>
      </w:pPr>
    </w:p>
    <w:p w14:paraId="4D070940">
      <w:pPr>
        <w:snapToGrid w:val="0"/>
        <w:spacing w:line="360" w:lineRule="auto"/>
        <w:rPr>
          <w:rFonts w:hint="eastAsia" w:ascii="宋体" w:hAnsi="宋体" w:eastAsia="宋体" w:cs="宋体"/>
          <w:color w:val="auto"/>
          <w:sz w:val="32"/>
          <w:szCs w:val="32"/>
        </w:rPr>
      </w:pPr>
    </w:p>
    <w:p w14:paraId="0FAAD8F4">
      <w:pPr>
        <w:snapToGrid w:val="0"/>
        <w:spacing w:line="360" w:lineRule="auto"/>
        <w:rPr>
          <w:rFonts w:hint="eastAsia" w:ascii="宋体" w:hAnsi="宋体" w:eastAsia="宋体" w:cs="宋体"/>
          <w:color w:val="auto"/>
          <w:sz w:val="32"/>
          <w:szCs w:val="32"/>
        </w:rPr>
      </w:pPr>
    </w:p>
    <w:p w14:paraId="238AF75E">
      <w:pPr>
        <w:pStyle w:val="5"/>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供应商名称：</w:t>
      </w:r>
    </w:p>
    <w:p w14:paraId="39E9A659">
      <w:pPr>
        <w:pStyle w:val="5"/>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 xml:space="preserve">供应商地址： </w:t>
      </w:r>
    </w:p>
    <w:p w14:paraId="0E12103C">
      <w:pPr>
        <w:snapToGrid w:val="0"/>
        <w:spacing w:line="360" w:lineRule="auto"/>
        <w:jc w:val="center"/>
        <w:rPr>
          <w:rFonts w:hint="eastAsia" w:ascii="宋体" w:hAnsi="宋体" w:eastAsia="宋体" w:cs="宋体"/>
          <w:color w:val="auto"/>
          <w:sz w:val="32"/>
          <w:szCs w:val="32"/>
        </w:rPr>
      </w:pPr>
    </w:p>
    <w:p w14:paraId="26060BC5">
      <w:pPr>
        <w:snapToGrid w:val="0"/>
        <w:spacing w:line="360" w:lineRule="auto"/>
        <w:jc w:val="center"/>
        <w:rPr>
          <w:rFonts w:hint="eastAsia" w:ascii="宋体" w:hAnsi="宋体" w:eastAsia="宋体" w:cs="宋体"/>
          <w:color w:val="auto"/>
          <w:sz w:val="32"/>
          <w:szCs w:val="32"/>
        </w:rPr>
      </w:pPr>
    </w:p>
    <w:p w14:paraId="714F6E74">
      <w:pPr>
        <w:pStyle w:val="32"/>
        <w:rPr>
          <w:rFonts w:hint="eastAsia" w:ascii="宋体" w:hAnsi="宋体" w:eastAsia="宋体" w:cs="宋体"/>
          <w:lang w:val="en-US" w:eastAsia="zh-CN"/>
        </w:rPr>
        <w:sectPr>
          <w:footerReference r:id="rId5" w:type="default"/>
          <w:pgSz w:w="11906" w:h="16838"/>
          <w:pgMar w:top="1440" w:right="1417" w:bottom="1440" w:left="1417" w:header="851" w:footer="992" w:gutter="0"/>
          <w:pgNumType w:fmt="decimal"/>
          <w:cols w:space="0" w:num="1"/>
          <w:rtlGutter w:val="0"/>
          <w:docGrid w:linePitch="312" w:charSpace="0"/>
        </w:sectPr>
      </w:pPr>
      <w:r>
        <w:rPr>
          <w:rFonts w:hint="eastAsia" w:ascii="宋体" w:hAnsi="宋体" w:eastAsia="宋体" w:cs="宋体"/>
          <w:color w:val="auto"/>
          <w:sz w:val="32"/>
          <w:szCs w:val="32"/>
        </w:rPr>
        <w:t xml:space="preserve">                                         年  月  日</w:t>
      </w:r>
    </w:p>
    <w:p w14:paraId="527B0EBE">
      <w:pPr>
        <w:pStyle w:val="3"/>
        <w:bidi w:val="0"/>
        <w:jc w:val="center"/>
        <w:rPr>
          <w:rFonts w:hint="eastAsia" w:ascii="宋体" w:hAnsi="宋体" w:eastAsia="宋体" w:cs="宋体"/>
        </w:rPr>
      </w:pPr>
      <w:bookmarkStart w:id="6" w:name="_Toc4512"/>
      <w:r>
        <w:rPr>
          <w:rFonts w:hint="eastAsia" w:ascii="宋体" w:hAnsi="宋体" w:eastAsia="宋体" w:cs="宋体"/>
          <w:lang w:val="en-US" w:eastAsia="zh-CN"/>
        </w:rPr>
        <w:t>第一节  供应商基本情况表</w:t>
      </w:r>
      <w:bookmarkEnd w:id="6"/>
    </w:p>
    <w:p w14:paraId="7045F95B">
      <w:pPr>
        <w:snapToGrid w:val="0"/>
        <w:spacing w:beforeLines="50" w:after="50" w:line="240" w:lineRule="auto"/>
        <w:jc w:val="center"/>
        <w:rPr>
          <w:rFonts w:hint="eastAsia" w:ascii="宋体" w:hAnsi="宋体" w:eastAsia="宋体" w:cs="宋体"/>
          <w:b/>
          <w:bCs/>
          <w:color w:val="auto"/>
          <w:sz w:val="44"/>
          <w:szCs w:val="44"/>
        </w:rPr>
      </w:pPr>
    </w:p>
    <w:p w14:paraId="568F90C6">
      <w:pPr>
        <w:snapToGrid w:val="0"/>
        <w:spacing w:beforeLines="50" w:after="50" w:line="240" w:lineRule="auto"/>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供应商基本情况表</w:t>
      </w:r>
    </w:p>
    <w:p w14:paraId="7C11BDB6">
      <w:pPr>
        <w:pStyle w:val="19"/>
        <w:rPr>
          <w:rFonts w:hint="eastAsia" w:ascii="宋体" w:hAnsi="宋体" w:eastAsia="宋体" w:cs="宋体"/>
          <w:color w:val="auto"/>
        </w:rPr>
      </w:pPr>
    </w:p>
    <w:tbl>
      <w:tblPr>
        <w:tblStyle w:val="54"/>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14:paraId="1550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770A64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lang w:eastAsia="zh-CN"/>
              </w:rPr>
              <w:t>供应商</w:t>
            </w:r>
            <w:r>
              <w:rPr>
                <w:rFonts w:hint="eastAsia" w:ascii="宋体" w:hAnsi="宋体" w:eastAsia="宋体" w:cs="宋体"/>
                <w:b/>
                <w:color w:val="auto"/>
                <w:sz w:val="24"/>
              </w:rPr>
              <w:t>全称</w:t>
            </w:r>
          </w:p>
        </w:tc>
        <w:tc>
          <w:tcPr>
            <w:tcW w:w="7533" w:type="dxa"/>
            <w:gridSpan w:val="3"/>
            <w:noWrap w:val="0"/>
            <w:vAlign w:val="center"/>
          </w:tcPr>
          <w:p w14:paraId="47E970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837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E15D5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注册地址</w:t>
            </w:r>
          </w:p>
        </w:tc>
        <w:tc>
          <w:tcPr>
            <w:tcW w:w="7533" w:type="dxa"/>
            <w:gridSpan w:val="3"/>
            <w:noWrap w:val="0"/>
            <w:vAlign w:val="center"/>
          </w:tcPr>
          <w:p w14:paraId="3B193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C92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6DEF7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注册资金</w:t>
            </w:r>
          </w:p>
        </w:tc>
        <w:tc>
          <w:tcPr>
            <w:tcW w:w="2748" w:type="dxa"/>
            <w:noWrap w:val="0"/>
            <w:vAlign w:val="center"/>
          </w:tcPr>
          <w:p w14:paraId="26452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DD81F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成立时间</w:t>
            </w:r>
          </w:p>
        </w:tc>
        <w:tc>
          <w:tcPr>
            <w:tcW w:w="2392" w:type="dxa"/>
            <w:noWrap w:val="0"/>
            <w:vAlign w:val="center"/>
          </w:tcPr>
          <w:p w14:paraId="5B0B63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BC5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09C3AE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邮政编码</w:t>
            </w:r>
          </w:p>
        </w:tc>
        <w:tc>
          <w:tcPr>
            <w:tcW w:w="2748" w:type="dxa"/>
            <w:noWrap w:val="0"/>
            <w:vAlign w:val="center"/>
          </w:tcPr>
          <w:p w14:paraId="3FB616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266864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员工总数</w:t>
            </w:r>
          </w:p>
        </w:tc>
        <w:tc>
          <w:tcPr>
            <w:tcW w:w="2392" w:type="dxa"/>
            <w:noWrap w:val="0"/>
            <w:vAlign w:val="center"/>
          </w:tcPr>
          <w:p w14:paraId="232B53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27D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94D04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法定代表人姓名</w:t>
            </w:r>
          </w:p>
        </w:tc>
        <w:tc>
          <w:tcPr>
            <w:tcW w:w="2748" w:type="dxa"/>
            <w:noWrap w:val="0"/>
            <w:vAlign w:val="center"/>
          </w:tcPr>
          <w:p w14:paraId="6A85BF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33CD3D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3EB95E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ABA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285E42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公司负责人姓名</w:t>
            </w:r>
          </w:p>
        </w:tc>
        <w:tc>
          <w:tcPr>
            <w:tcW w:w="2748" w:type="dxa"/>
            <w:noWrap w:val="0"/>
            <w:vAlign w:val="center"/>
          </w:tcPr>
          <w:p w14:paraId="7648C6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7E68E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0EAE19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55B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F3450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业务联系人</w:t>
            </w:r>
          </w:p>
        </w:tc>
        <w:tc>
          <w:tcPr>
            <w:tcW w:w="2748" w:type="dxa"/>
            <w:noWrap w:val="0"/>
            <w:vAlign w:val="center"/>
          </w:tcPr>
          <w:p w14:paraId="440519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12301E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1DA4E7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54F1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37F22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val="en-US" w:eastAsia="zh-CN"/>
              </w:rPr>
            </w:pPr>
            <w:r>
              <w:rPr>
                <w:rFonts w:hint="eastAsia" w:ascii="宋体" w:hAnsi="宋体" w:eastAsia="宋体" w:cs="宋体"/>
                <w:b/>
                <w:color w:val="auto"/>
                <w:sz w:val="24"/>
                <w:lang w:val="en-US" w:eastAsia="zh-CN"/>
              </w:rPr>
              <w:t>公司邮箱</w:t>
            </w:r>
          </w:p>
        </w:tc>
        <w:tc>
          <w:tcPr>
            <w:tcW w:w="7533" w:type="dxa"/>
            <w:gridSpan w:val="3"/>
            <w:noWrap w:val="0"/>
            <w:vAlign w:val="center"/>
          </w:tcPr>
          <w:p w14:paraId="07BDD5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E17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9CF64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营业执照号</w:t>
            </w:r>
          </w:p>
        </w:tc>
        <w:tc>
          <w:tcPr>
            <w:tcW w:w="7533" w:type="dxa"/>
            <w:gridSpan w:val="3"/>
            <w:noWrap w:val="0"/>
            <w:vAlign w:val="center"/>
          </w:tcPr>
          <w:p w14:paraId="152A4F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77AF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55A21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开户银行及账号</w:t>
            </w:r>
          </w:p>
        </w:tc>
        <w:tc>
          <w:tcPr>
            <w:tcW w:w="7533" w:type="dxa"/>
            <w:gridSpan w:val="3"/>
            <w:noWrap w:val="0"/>
            <w:vAlign w:val="center"/>
          </w:tcPr>
          <w:p w14:paraId="6C1EBE5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户  名：</w:t>
            </w:r>
          </w:p>
          <w:p w14:paraId="42B442A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开户行：</w:t>
            </w:r>
          </w:p>
          <w:p w14:paraId="5BC6A07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账  号：</w:t>
            </w:r>
          </w:p>
        </w:tc>
      </w:tr>
      <w:tr w14:paraId="14B7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E506E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资质认证情况</w:t>
            </w:r>
          </w:p>
        </w:tc>
        <w:tc>
          <w:tcPr>
            <w:tcW w:w="7533" w:type="dxa"/>
            <w:gridSpan w:val="3"/>
            <w:noWrap w:val="0"/>
            <w:vAlign w:val="center"/>
          </w:tcPr>
          <w:p w14:paraId="7AF2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r>
              <w:rPr>
                <w:rFonts w:hint="eastAsia" w:ascii="宋体" w:hAnsi="宋体" w:eastAsia="宋体" w:cs="宋体"/>
                <w:bCs/>
                <w:color w:val="auto"/>
                <w:sz w:val="24"/>
              </w:rPr>
              <w:t>（若有按证书名称规范填写，否则填无）</w:t>
            </w:r>
          </w:p>
        </w:tc>
      </w:tr>
      <w:tr w14:paraId="60E9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EA840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经营范围</w:t>
            </w:r>
          </w:p>
        </w:tc>
        <w:tc>
          <w:tcPr>
            <w:tcW w:w="7533" w:type="dxa"/>
            <w:gridSpan w:val="3"/>
            <w:noWrap w:val="0"/>
            <w:vAlign w:val="center"/>
          </w:tcPr>
          <w:p w14:paraId="08AA8D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32620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53B8E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04F4127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3F0C9A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tc>
      </w:tr>
      <w:tr w14:paraId="7B71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C5CFB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备注</w:t>
            </w:r>
          </w:p>
        </w:tc>
        <w:tc>
          <w:tcPr>
            <w:tcW w:w="7533" w:type="dxa"/>
            <w:gridSpan w:val="3"/>
            <w:noWrap w:val="0"/>
            <w:vAlign w:val="center"/>
          </w:tcPr>
          <w:p w14:paraId="735EB6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p w14:paraId="123B62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bl>
    <w:p w14:paraId="617FFCC5">
      <w:pPr>
        <w:rPr>
          <w:rFonts w:hint="eastAsia" w:ascii="宋体" w:hAnsi="宋体" w:eastAsia="宋体" w:cs="宋体"/>
          <w:b/>
          <w:color w:val="auto"/>
          <w:sz w:val="24"/>
        </w:rPr>
      </w:pPr>
    </w:p>
    <w:p w14:paraId="7978896E">
      <w:pPr>
        <w:rPr>
          <w:rFonts w:hint="eastAsia" w:ascii="宋体" w:hAnsi="宋体" w:eastAsia="宋体" w:cs="宋体"/>
          <w:b/>
          <w:color w:val="auto"/>
          <w:sz w:val="24"/>
        </w:rPr>
      </w:pPr>
    </w:p>
    <w:p w14:paraId="74AA599A">
      <w:pPr>
        <w:jc w:val="both"/>
        <w:rPr>
          <w:rFonts w:hint="eastAsia" w:ascii="宋体" w:hAnsi="宋体" w:eastAsia="宋体" w:cs="宋体"/>
          <w:b/>
          <w:color w:val="auto"/>
          <w:sz w:val="24"/>
        </w:rPr>
      </w:pPr>
      <w:r>
        <w:rPr>
          <w:rFonts w:hint="eastAsia" w:ascii="宋体" w:hAnsi="宋体" w:eastAsia="宋体" w:cs="宋体"/>
          <w:b/>
          <w:color w:val="auto"/>
          <w:sz w:val="24"/>
        </w:rPr>
        <w:br w:type="page"/>
      </w:r>
    </w:p>
    <w:p w14:paraId="53BC7E1E">
      <w:pPr>
        <w:jc w:val="center"/>
        <w:rPr>
          <w:rFonts w:hint="eastAsia" w:ascii="宋体" w:hAnsi="宋体" w:eastAsia="宋体" w:cs="宋体"/>
          <w:b/>
          <w:color w:val="auto"/>
          <w:sz w:val="24"/>
        </w:rPr>
      </w:pPr>
    </w:p>
    <w:p w14:paraId="666A2A58">
      <w:pPr>
        <w:pStyle w:val="3"/>
        <w:bidi w:val="0"/>
        <w:jc w:val="center"/>
        <w:rPr>
          <w:rFonts w:hint="eastAsia" w:ascii="宋体" w:hAnsi="宋体" w:eastAsia="宋体" w:cs="宋体"/>
          <w:b/>
          <w:color w:val="auto"/>
          <w:sz w:val="24"/>
        </w:rPr>
      </w:pPr>
      <w:bookmarkStart w:id="7" w:name="_Toc30548"/>
      <w:r>
        <w:rPr>
          <w:rFonts w:hint="eastAsia" w:ascii="宋体" w:hAnsi="宋体" w:eastAsia="宋体" w:cs="宋体"/>
          <w:lang w:val="en-US" w:eastAsia="zh-CN"/>
        </w:rPr>
        <w:t>第二节  供应商响应性承诺书</w:t>
      </w:r>
      <w:bookmarkEnd w:id="7"/>
    </w:p>
    <w:p w14:paraId="627A0458">
      <w:pPr>
        <w:jc w:val="center"/>
        <w:rPr>
          <w:rFonts w:hint="eastAsia" w:ascii="宋体" w:hAnsi="宋体" w:eastAsia="宋体" w:cs="宋体"/>
          <w:b/>
          <w:color w:val="auto"/>
          <w:sz w:val="24"/>
        </w:rPr>
      </w:pPr>
      <w:r>
        <w:rPr>
          <w:rFonts w:hint="eastAsia" w:ascii="宋体" w:hAnsi="宋体" w:eastAsia="宋体" w:cs="宋体"/>
          <w:b/>
          <w:bCs/>
          <w:sz w:val="44"/>
          <w:szCs w:val="44"/>
        </w:rPr>
        <w:t>供应商响应性承诺书</w:t>
      </w:r>
      <w:r>
        <w:rPr>
          <w:rFonts w:hint="eastAsia" w:ascii="宋体" w:hAnsi="宋体" w:eastAsia="宋体" w:cs="宋体"/>
          <w:color w:val="auto"/>
        </w:rPr>
        <w:t>(</w:t>
      </w:r>
      <w:r>
        <w:rPr>
          <w:rFonts w:hint="eastAsia" w:ascii="宋体" w:hAnsi="宋体" w:eastAsia="宋体" w:cs="宋体"/>
          <w:b/>
          <w:color w:val="auto"/>
          <w:sz w:val="24"/>
        </w:rPr>
        <w:t>货物/服务类)</w:t>
      </w:r>
    </w:p>
    <w:p w14:paraId="750ED6C4">
      <w:pPr>
        <w:jc w:val="center"/>
        <w:rPr>
          <w:rFonts w:hint="eastAsia" w:ascii="宋体" w:hAnsi="宋体" w:eastAsia="宋体" w:cs="宋体"/>
          <w:b/>
          <w:color w:val="auto"/>
          <w:sz w:val="24"/>
        </w:rPr>
      </w:pPr>
    </w:p>
    <w:p w14:paraId="74308F40">
      <w:pPr>
        <w:spacing w:line="480" w:lineRule="exact"/>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融水苗族自治县</w:t>
      </w:r>
      <w:r>
        <w:rPr>
          <w:rFonts w:hint="eastAsia" w:ascii="宋体" w:hAnsi="宋体" w:eastAsia="宋体" w:cs="宋体"/>
          <w:b/>
          <w:color w:val="auto"/>
          <w:sz w:val="28"/>
          <w:szCs w:val="28"/>
        </w:rPr>
        <w:t>人民医院：</w:t>
      </w:r>
    </w:p>
    <w:p w14:paraId="16D230BD">
      <w:pPr>
        <w:spacing w:line="48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本公司</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（单位名称）参与贵院</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项目采购，根据贵院发布的采购文件，我公司（单位）对采购文件要求的有关响应内容作出以下承诺，并忠实守信和履行承诺：</w:t>
      </w:r>
    </w:p>
    <w:p w14:paraId="7DF299D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1.严格遵守《中华人民共和国招标投标法》及相关法律法规和行业自律管理规定，坚持公平、公正、公开和诚实信用原则，绝不做损害双方和第三方合法利益的行为；</w:t>
      </w:r>
    </w:p>
    <w:p w14:paraId="554B8908">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2.客观真实反映自身情况，按要求提供报名资料和编写响应性文件，并保证报名资料和响应性文件的真实完整、合法有效；</w:t>
      </w:r>
    </w:p>
    <w:p w14:paraId="089D1CAE">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3.自觉接受供应商资质审查，遵守采购评审纪律，不干预、影响评审过程和结果；</w:t>
      </w:r>
    </w:p>
    <w:p w14:paraId="59AD0334">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4.全面响应采购文件中要求的所有条款，严格按贵院采购文件要求提供产品和服务，如我们提供的产品/服务达不到招标文件的要求，则应以招标文件为准,我方无条件整改。</w:t>
      </w:r>
    </w:p>
    <w:p w14:paraId="0681BDB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5.一旦我方成交，将根据采购文件的规定，按规定时间和程序与贵院签订采购合同，严格履行合同的责任和义务；</w:t>
      </w:r>
    </w:p>
    <w:p w14:paraId="0C6F6733">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6.具备独立承担民事责任的能力，未被“信用中国”网站列入失信被执行人、重大税收违法案件当事人名单、政府采购严重违法失信行为记录名单。</w:t>
      </w:r>
    </w:p>
    <w:p w14:paraId="353B566D">
      <w:pPr>
        <w:spacing w:line="48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若违背上述承诺，本公司（单位）将承担由此产生的法律责任，接受</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医院依法依规所做出的处理决定，赔偿因此所造成的</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医院的全部损失。</w:t>
      </w:r>
    </w:p>
    <w:p w14:paraId="591C1A71">
      <w:pPr>
        <w:wordWrap w:val="0"/>
        <w:spacing w:line="480" w:lineRule="exact"/>
        <w:jc w:val="both"/>
        <w:rPr>
          <w:rFonts w:hint="eastAsia" w:ascii="宋体" w:hAnsi="宋体" w:eastAsia="宋体" w:cs="宋体"/>
          <w:color w:val="auto"/>
          <w:sz w:val="28"/>
          <w:szCs w:val="28"/>
        </w:rPr>
      </w:pPr>
    </w:p>
    <w:p w14:paraId="53EE91AD">
      <w:pPr>
        <w:wordWrap w:val="0"/>
        <w:spacing w:line="480" w:lineRule="exact"/>
        <w:ind w:firstLine="560" w:firstLineChars="200"/>
        <w:jc w:val="right"/>
        <w:rPr>
          <w:rFonts w:hint="eastAsia" w:ascii="宋体" w:hAnsi="宋体" w:eastAsia="宋体" w:cs="宋体"/>
          <w:color w:val="auto"/>
          <w:sz w:val="28"/>
          <w:szCs w:val="28"/>
        </w:rPr>
      </w:pPr>
      <w:r>
        <w:rPr>
          <w:rFonts w:hint="eastAsia" w:ascii="宋体" w:hAnsi="宋体" w:eastAsia="宋体" w:cs="宋体"/>
          <w:color w:val="auto"/>
          <w:sz w:val="28"/>
          <w:szCs w:val="28"/>
        </w:rPr>
        <w:t xml:space="preserve">供应商（公章）：            </w:t>
      </w:r>
    </w:p>
    <w:p w14:paraId="0C4EB2A9">
      <w:pPr>
        <w:spacing w:line="480" w:lineRule="exact"/>
        <w:ind w:firstLine="840" w:firstLineChars="300"/>
        <w:jc w:val="center"/>
        <w:rPr>
          <w:rFonts w:hint="eastAsia" w:ascii="宋体" w:hAnsi="宋体" w:eastAsia="宋体" w:cs="宋体"/>
          <w:color w:val="auto"/>
          <w:sz w:val="28"/>
          <w:szCs w:val="28"/>
        </w:rPr>
      </w:pPr>
      <w:r>
        <w:rPr>
          <w:rFonts w:hint="eastAsia" w:ascii="宋体" w:hAnsi="宋体" w:eastAsia="宋体" w:cs="宋体"/>
          <w:color w:val="auto"/>
          <w:sz w:val="28"/>
          <w:szCs w:val="28"/>
        </w:rPr>
        <w:t xml:space="preserve">                      年  月  日   </w:t>
      </w:r>
    </w:p>
    <w:p w14:paraId="4E9B1FAB">
      <w:pPr>
        <w:jc w:val="center"/>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0C69AEDB">
      <w:pPr>
        <w:pStyle w:val="3"/>
        <w:bidi w:val="0"/>
        <w:jc w:val="center"/>
        <w:rPr>
          <w:rFonts w:hint="eastAsia" w:ascii="宋体" w:hAnsi="宋体" w:eastAsia="宋体" w:cs="宋体"/>
          <w:lang w:val="en-US" w:eastAsia="zh-CN"/>
        </w:rPr>
      </w:pPr>
      <w:bookmarkStart w:id="8" w:name="_Toc32478"/>
      <w:r>
        <w:rPr>
          <w:rFonts w:hint="eastAsia" w:ascii="宋体" w:hAnsi="宋体" w:eastAsia="宋体" w:cs="宋体"/>
          <w:sz w:val="32"/>
          <w:szCs w:val="32"/>
          <w:lang w:val="en-US" w:eastAsia="zh-CN"/>
        </w:rPr>
        <w:t xml:space="preserve">第三节  </w:t>
      </w:r>
      <w:r>
        <w:rPr>
          <w:rFonts w:hint="eastAsia" w:ascii="宋体" w:hAnsi="宋体" w:eastAsia="宋体" w:cs="宋体"/>
          <w:lang w:val="en-US" w:eastAsia="zh-CN"/>
        </w:rPr>
        <w:t>法定代表人/负责人身份证明书</w:t>
      </w:r>
      <w:bookmarkEnd w:id="8"/>
    </w:p>
    <w:p w14:paraId="4F664AC6">
      <w:pPr>
        <w:jc w:val="center"/>
        <w:rPr>
          <w:rFonts w:hint="eastAsia" w:ascii="宋体" w:hAnsi="宋体" w:eastAsia="宋体" w:cs="宋体"/>
          <w:b/>
          <w:color w:val="auto"/>
          <w:sz w:val="32"/>
        </w:rPr>
      </w:pPr>
      <w:r>
        <w:rPr>
          <w:rFonts w:hint="eastAsia" w:ascii="宋体" w:hAnsi="宋体" w:eastAsia="宋体" w:cs="宋体"/>
          <w:b/>
          <w:bCs/>
          <w:sz w:val="44"/>
          <w:szCs w:val="44"/>
        </w:rPr>
        <w:t>法定代表人</w:t>
      </w:r>
      <w:r>
        <w:rPr>
          <w:rFonts w:hint="eastAsia" w:ascii="宋体" w:hAnsi="宋体" w:eastAsia="宋体" w:cs="宋体"/>
          <w:b/>
          <w:bCs/>
          <w:sz w:val="44"/>
          <w:szCs w:val="44"/>
          <w:lang w:val="en-US" w:eastAsia="zh-CN"/>
        </w:rPr>
        <w:t>/负责人</w:t>
      </w:r>
      <w:r>
        <w:rPr>
          <w:rFonts w:hint="eastAsia" w:ascii="宋体" w:hAnsi="宋体" w:eastAsia="宋体" w:cs="宋体"/>
          <w:b/>
          <w:bCs/>
          <w:sz w:val="44"/>
          <w:szCs w:val="44"/>
        </w:rPr>
        <w:t>身份证明书</w:t>
      </w:r>
    </w:p>
    <w:p w14:paraId="2FDC3243">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单位名称：</w:t>
      </w:r>
    </w:p>
    <w:p w14:paraId="6E142AEF">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单位性质：</w:t>
      </w:r>
    </w:p>
    <w:p w14:paraId="3F2FDB8B">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地    址：</w:t>
      </w:r>
    </w:p>
    <w:p w14:paraId="794E5611">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成立时间：</w:t>
      </w:r>
      <w:r>
        <w:rPr>
          <w:rFonts w:hint="eastAsia" w:ascii="宋体" w:hAnsi="宋体" w:eastAsia="宋体" w:cs="宋体"/>
          <w:color w:val="auto"/>
          <w:sz w:val="24"/>
          <w:szCs w:val="24"/>
        </w:rPr>
        <w:t>年月日</w:t>
      </w:r>
    </w:p>
    <w:p w14:paraId="265E73B6">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经营期限：</w:t>
      </w:r>
    </w:p>
    <w:p w14:paraId="5028718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姓名：性别：年龄：职务：</w:t>
      </w:r>
    </w:p>
    <w:p w14:paraId="3BA90AE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bCs/>
          <w:color w:val="auto"/>
          <w:sz w:val="24"/>
          <w:szCs w:val="24"/>
          <w:u w:val="single"/>
        </w:rPr>
        <w:t>供应商单位全称）</w:t>
      </w:r>
      <w:r>
        <w:rPr>
          <w:rFonts w:hint="eastAsia" w:ascii="宋体" w:hAnsi="宋体" w:eastAsia="宋体" w:cs="宋体"/>
          <w:color w:val="auto"/>
          <w:sz w:val="24"/>
          <w:szCs w:val="24"/>
        </w:rPr>
        <w:t>的法定代表人/负责人。</w:t>
      </w:r>
    </w:p>
    <w:p w14:paraId="61D293E6">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03ADFD46">
      <w:pPr>
        <w:ind w:firstLine="5460" w:firstLineChars="2600"/>
        <w:rPr>
          <w:rFonts w:hint="eastAsia"/>
        </w:rPr>
      </w:pPr>
    </w:p>
    <w:p w14:paraId="4294E633">
      <w:pPr>
        <w:pStyle w:val="27"/>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0288;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v:textbox>
              </v:rect>
            </w:pict>
          </mc:Fallback>
        </mc:AlternateContent>
      </w:r>
    </w:p>
    <w:p w14:paraId="5D6582AF">
      <w:pPr>
        <w:pStyle w:val="27"/>
        <w:spacing w:line="480" w:lineRule="exact"/>
        <w:jc w:val="center"/>
        <w:rPr>
          <w:rFonts w:hint="eastAsia" w:ascii="宋体" w:hAnsi="宋体" w:eastAsia="宋体" w:cs="宋体"/>
          <w:color w:val="auto"/>
        </w:rPr>
      </w:pPr>
    </w:p>
    <w:p w14:paraId="203B8EF4">
      <w:pPr>
        <w:pStyle w:val="27"/>
        <w:spacing w:line="480" w:lineRule="exact"/>
        <w:rPr>
          <w:rFonts w:hint="eastAsia" w:ascii="宋体" w:hAnsi="宋体" w:eastAsia="宋体" w:cs="宋体"/>
          <w:color w:val="auto"/>
        </w:rPr>
      </w:pPr>
    </w:p>
    <w:p w14:paraId="6856DD98">
      <w:pPr>
        <w:pStyle w:val="27"/>
        <w:spacing w:line="480" w:lineRule="exact"/>
        <w:rPr>
          <w:rFonts w:hint="eastAsia" w:ascii="宋体" w:hAnsi="宋体" w:eastAsia="宋体" w:cs="宋体"/>
          <w:color w:val="auto"/>
        </w:rPr>
      </w:pPr>
    </w:p>
    <w:p w14:paraId="3DBECA61">
      <w:pPr>
        <w:pStyle w:val="27"/>
        <w:spacing w:line="480" w:lineRule="exact"/>
        <w:rPr>
          <w:rFonts w:hint="eastAsia" w:ascii="宋体" w:hAnsi="宋体" w:eastAsia="宋体" w:cs="宋体"/>
          <w:color w:val="auto"/>
        </w:rPr>
      </w:pPr>
    </w:p>
    <w:p w14:paraId="7BDDC3C7">
      <w:pPr>
        <w:pStyle w:val="27"/>
        <w:spacing w:line="240" w:lineRule="atLeast"/>
        <w:ind w:firstLine="6300" w:firstLineChars="3000"/>
        <w:rPr>
          <w:rFonts w:hint="eastAsia" w:ascii="宋体" w:hAnsi="宋体" w:eastAsia="宋体" w:cs="宋体"/>
          <w:color w:val="auto"/>
        </w:rPr>
      </w:pPr>
    </w:p>
    <w:p w14:paraId="4ED900D6">
      <w:pPr>
        <w:pStyle w:val="27"/>
        <w:spacing w:line="480" w:lineRule="exact"/>
        <w:rPr>
          <w:rFonts w:hint="eastAsia" w:ascii="宋体" w:hAnsi="宋体" w:eastAsia="宋体" w:cs="宋体"/>
          <w:color w:val="auto"/>
        </w:rPr>
      </w:pPr>
    </w:p>
    <w:p w14:paraId="5CB8E1A6">
      <w:pPr>
        <w:pStyle w:val="27"/>
        <w:spacing w:line="240" w:lineRule="exact"/>
        <w:rPr>
          <w:rFonts w:hint="eastAsia" w:ascii="宋体" w:hAnsi="宋体" w:eastAsia="宋体" w:cs="宋体"/>
          <w:color w:val="auto"/>
        </w:rPr>
      </w:pPr>
    </w:p>
    <w:p w14:paraId="661039AE">
      <w:pPr>
        <w:pStyle w:val="27"/>
        <w:spacing w:line="24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59264;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v:textbox>
              </v:rect>
            </w:pict>
          </mc:Fallback>
        </mc:AlternateContent>
      </w:r>
    </w:p>
    <w:p w14:paraId="117770AC">
      <w:pPr>
        <w:pStyle w:val="27"/>
        <w:spacing w:line="240" w:lineRule="exact"/>
        <w:rPr>
          <w:rFonts w:hint="eastAsia" w:ascii="宋体" w:hAnsi="宋体" w:eastAsia="宋体" w:cs="宋体"/>
          <w:color w:val="auto"/>
        </w:rPr>
      </w:pPr>
    </w:p>
    <w:p w14:paraId="6975E0E7">
      <w:pPr>
        <w:pStyle w:val="27"/>
        <w:spacing w:line="240" w:lineRule="exact"/>
        <w:rPr>
          <w:rFonts w:hint="eastAsia" w:ascii="宋体" w:hAnsi="宋体" w:eastAsia="宋体" w:cs="宋体"/>
          <w:color w:val="auto"/>
        </w:rPr>
      </w:pPr>
    </w:p>
    <w:p w14:paraId="6A8F5BF7">
      <w:pPr>
        <w:pStyle w:val="27"/>
        <w:spacing w:line="240" w:lineRule="exact"/>
        <w:rPr>
          <w:rFonts w:hint="eastAsia" w:ascii="宋体" w:hAnsi="宋体" w:eastAsia="宋体" w:cs="宋体"/>
          <w:color w:val="auto"/>
          <w:sz w:val="44"/>
        </w:rPr>
      </w:pPr>
    </w:p>
    <w:p w14:paraId="104C1C35">
      <w:pPr>
        <w:pStyle w:val="27"/>
        <w:spacing w:line="240" w:lineRule="exact"/>
        <w:rPr>
          <w:rFonts w:hint="eastAsia" w:ascii="宋体" w:hAnsi="宋体" w:eastAsia="宋体" w:cs="宋体"/>
          <w:color w:val="auto"/>
          <w:sz w:val="44"/>
        </w:rPr>
      </w:pPr>
    </w:p>
    <w:p w14:paraId="473063FD">
      <w:pPr>
        <w:pStyle w:val="27"/>
        <w:spacing w:line="240" w:lineRule="exact"/>
        <w:rPr>
          <w:rFonts w:hint="eastAsia" w:ascii="宋体" w:hAnsi="宋体" w:eastAsia="宋体" w:cs="宋体"/>
          <w:color w:val="auto"/>
          <w:sz w:val="44"/>
        </w:rPr>
      </w:pPr>
    </w:p>
    <w:p w14:paraId="78A78046">
      <w:pPr>
        <w:pStyle w:val="27"/>
        <w:spacing w:line="240" w:lineRule="exact"/>
        <w:rPr>
          <w:rFonts w:hint="eastAsia" w:ascii="宋体" w:hAnsi="宋体" w:eastAsia="宋体" w:cs="宋体"/>
          <w:color w:val="auto"/>
          <w:sz w:val="44"/>
        </w:rPr>
      </w:pPr>
    </w:p>
    <w:p w14:paraId="74C47A05">
      <w:pPr>
        <w:jc w:val="center"/>
        <w:rPr>
          <w:rFonts w:hint="eastAsia" w:ascii="宋体" w:hAnsi="宋体" w:eastAsia="宋体" w:cs="宋体"/>
          <w:color w:val="auto"/>
        </w:rPr>
      </w:pPr>
    </w:p>
    <w:p w14:paraId="57F81E07">
      <w:pPr>
        <w:jc w:val="center"/>
        <w:rPr>
          <w:rFonts w:hint="eastAsia" w:ascii="宋体" w:hAnsi="宋体" w:eastAsia="宋体" w:cs="宋体"/>
          <w:color w:val="auto"/>
        </w:rPr>
      </w:pPr>
    </w:p>
    <w:p w14:paraId="211089F1">
      <w:pPr>
        <w:jc w:val="center"/>
        <w:rPr>
          <w:rFonts w:hint="eastAsia" w:ascii="宋体" w:hAnsi="宋体" w:eastAsia="宋体" w:cs="宋体"/>
          <w:color w:val="auto"/>
          <w:u w:val="single"/>
        </w:rPr>
      </w:pPr>
    </w:p>
    <w:p w14:paraId="3892DBB7">
      <w:pPr>
        <w:pStyle w:val="27"/>
        <w:spacing w:line="240" w:lineRule="exact"/>
        <w:rPr>
          <w:rFonts w:hint="eastAsia" w:ascii="宋体" w:hAnsi="宋体" w:eastAsia="宋体" w:cs="宋体"/>
          <w:color w:val="auto"/>
        </w:rPr>
      </w:pPr>
    </w:p>
    <w:p w14:paraId="451EB03F">
      <w:pPr>
        <w:pStyle w:val="27"/>
        <w:spacing w:line="240" w:lineRule="atLeast"/>
        <w:ind w:firstLine="5460" w:firstLineChars="2600"/>
        <w:rPr>
          <w:rFonts w:hint="eastAsia" w:ascii="宋体" w:hAnsi="宋体" w:eastAsia="宋体" w:cs="宋体"/>
          <w:color w:val="auto"/>
        </w:rPr>
      </w:pPr>
    </w:p>
    <w:p w14:paraId="3AFDF404">
      <w:pPr>
        <w:pStyle w:val="27"/>
        <w:spacing w:line="240" w:lineRule="atLeast"/>
        <w:ind w:firstLine="5460" w:firstLineChars="2600"/>
        <w:rPr>
          <w:rFonts w:hint="eastAsia" w:ascii="宋体" w:hAnsi="宋体" w:eastAsia="宋体" w:cs="宋体"/>
          <w:color w:val="auto"/>
        </w:rPr>
      </w:pPr>
    </w:p>
    <w:p w14:paraId="3062C8FC">
      <w:pPr>
        <w:pStyle w:val="27"/>
        <w:spacing w:line="240" w:lineRule="atLeast"/>
        <w:ind w:firstLine="5460" w:firstLineChars="2600"/>
        <w:rPr>
          <w:rFonts w:hint="eastAsia" w:ascii="宋体" w:hAnsi="宋体" w:eastAsia="宋体" w:cs="宋体"/>
          <w:color w:val="auto"/>
        </w:rPr>
      </w:pPr>
    </w:p>
    <w:p w14:paraId="3D8407DF">
      <w:pPr>
        <w:pStyle w:val="27"/>
        <w:spacing w:line="240" w:lineRule="atLeast"/>
        <w:ind w:firstLine="5670" w:firstLineChars="2700"/>
        <w:rPr>
          <w:rFonts w:hint="eastAsia" w:ascii="宋体" w:hAnsi="宋体" w:eastAsia="宋体" w:cs="宋体"/>
          <w:color w:val="auto"/>
        </w:rPr>
      </w:pPr>
      <w:r>
        <w:rPr>
          <w:rFonts w:hint="eastAsia" w:ascii="宋体" w:hAnsi="宋体" w:eastAsia="宋体" w:cs="宋体"/>
          <w:color w:val="auto"/>
        </w:rPr>
        <w:t>法定代表人/负责人</w:t>
      </w:r>
      <w:r>
        <w:rPr>
          <w:rFonts w:hint="eastAsia" w:ascii="宋体" w:hAnsi="宋体" w:eastAsia="宋体" w:cs="宋体"/>
          <w:b/>
          <w:bCs/>
          <w:color w:val="auto"/>
        </w:rPr>
        <w:t>签名：</w:t>
      </w:r>
    </w:p>
    <w:p w14:paraId="24898942">
      <w:pPr>
        <w:pStyle w:val="27"/>
        <w:spacing w:line="360" w:lineRule="auto"/>
        <w:rPr>
          <w:rFonts w:hint="eastAsia" w:ascii="宋体" w:hAnsi="宋体" w:eastAsia="宋体" w:cs="宋体"/>
          <w:color w:val="auto"/>
          <w:sz w:val="24"/>
          <w:szCs w:val="24"/>
        </w:rPr>
      </w:pPr>
    </w:p>
    <w:p w14:paraId="24D51A09">
      <w:pPr>
        <w:pStyle w:val="27"/>
        <w:spacing w:line="360" w:lineRule="auto"/>
        <w:ind w:firstLine="4320" w:firstLineChars="1800"/>
        <w:rPr>
          <w:rFonts w:hint="eastAsia" w:ascii="宋体" w:hAnsi="宋体" w:eastAsia="宋体" w:cs="宋体"/>
          <w:color w:val="auto"/>
          <w:sz w:val="24"/>
          <w:szCs w:val="24"/>
        </w:rPr>
      </w:pPr>
      <w:r>
        <w:rPr>
          <w:rFonts w:hint="eastAsia" w:ascii="宋体" w:hAnsi="宋体" w:eastAsia="宋体" w:cs="宋体"/>
          <w:color w:val="auto"/>
          <w:sz w:val="24"/>
          <w:szCs w:val="24"/>
        </w:rPr>
        <w:t>供应商：               （</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 xml:space="preserve">） </w:t>
      </w:r>
    </w:p>
    <w:p w14:paraId="3770F963">
      <w:pPr>
        <w:pStyle w:val="27"/>
        <w:spacing w:line="0" w:lineRule="atLeast"/>
        <w:ind w:firstLine="5280" w:firstLineChars="2200"/>
        <w:rPr>
          <w:rFonts w:hint="eastAsia" w:ascii="宋体" w:hAnsi="宋体" w:eastAsia="宋体" w:cs="宋体"/>
          <w:b/>
          <w:bCs/>
          <w:color w:val="auto"/>
        </w:rPr>
      </w:pPr>
      <w:r>
        <w:rPr>
          <w:rFonts w:hint="eastAsia" w:ascii="宋体" w:hAnsi="宋体" w:eastAsia="宋体" w:cs="宋体"/>
          <w:color w:val="auto"/>
          <w:sz w:val="24"/>
          <w:szCs w:val="24"/>
        </w:rPr>
        <w:t>时间：     年  月  日</w:t>
      </w:r>
    </w:p>
    <w:p w14:paraId="5C085EE1">
      <w:pPr>
        <w:pStyle w:val="27"/>
        <w:spacing w:line="0" w:lineRule="atLeast"/>
        <w:rPr>
          <w:rFonts w:hint="eastAsia" w:ascii="宋体" w:hAnsi="宋体" w:eastAsia="宋体" w:cs="宋体"/>
          <w:b/>
          <w:bCs/>
          <w:color w:val="auto"/>
        </w:rPr>
      </w:pPr>
    </w:p>
    <w:p w14:paraId="45DF6039">
      <w:pPr>
        <w:pStyle w:val="27"/>
        <w:spacing w:line="0" w:lineRule="atLeast"/>
        <w:rPr>
          <w:rFonts w:hint="eastAsia" w:ascii="宋体" w:hAnsi="宋体" w:eastAsia="宋体" w:cs="宋体"/>
          <w:b/>
          <w:bCs/>
          <w:color w:val="auto"/>
        </w:rPr>
      </w:pPr>
      <w:r>
        <w:rPr>
          <w:rFonts w:hint="eastAsia" w:ascii="宋体" w:hAnsi="宋体" w:eastAsia="宋体" w:cs="宋体"/>
          <w:b/>
          <w:bCs/>
          <w:color w:val="auto"/>
        </w:rPr>
        <w:t>说明：</w:t>
      </w:r>
    </w:p>
    <w:p w14:paraId="6EDD3F01">
      <w:pPr>
        <w:pStyle w:val="27"/>
        <w:spacing w:line="0" w:lineRule="atLeast"/>
        <w:ind w:firstLine="420" w:firstLineChars="200"/>
        <w:rPr>
          <w:rFonts w:hint="eastAsia" w:ascii="宋体" w:hAnsi="宋体" w:eastAsia="宋体" w:cs="宋体"/>
          <w:color w:val="auto"/>
        </w:rPr>
      </w:pPr>
      <w:r>
        <w:rPr>
          <w:rFonts w:hint="eastAsia" w:ascii="宋体" w:hAnsi="宋体" w:eastAsia="宋体" w:cs="宋体"/>
          <w:color w:val="auto"/>
        </w:rPr>
        <w:t>1.内容填写要明确，响应文件正本应为原件，文字要工整清楚，涂改无效。</w:t>
      </w:r>
    </w:p>
    <w:p w14:paraId="7B980C27">
      <w:pPr>
        <w:pStyle w:val="27"/>
        <w:spacing w:line="0" w:lineRule="atLeast"/>
        <w:ind w:firstLine="420" w:firstLineChars="200"/>
        <w:rPr>
          <w:rFonts w:hint="eastAsia" w:ascii="宋体" w:hAnsi="宋体" w:eastAsia="宋体" w:cs="宋体"/>
          <w:color w:val="auto"/>
          <w:sz w:val="44"/>
        </w:rPr>
      </w:pPr>
      <w:r>
        <w:rPr>
          <w:rFonts w:hint="eastAsia" w:ascii="宋体" w:hAnsi="宋体" w:eastAsia="宋体" w:cs="宋体"/>
          <w:color w:val="auto"/>
        </w:rPr>
        <w:t>2.不得转借、转让。</w:t>
      </w:r>
    </w:p>
    <w:p w14:paraId="75524BC2">
      <w:pPr>
        <w:pStyle w:val="27"/>
        <w:spacing w:line="360" w:lineRule="auto"/>
        <w:jc w:val="both"/>
        <w:rPr>
          <w:rFonts w:hint="eastAsia" w:ascii="宋体" w:hAnsi="宋体" w:eastAsia="宋体" w:cs="宋体"/>
          <w:color w:val="auto"/>
          <w:sz w:val="32"/>
        </w:rPr>
        <w:sectPr>
          <w:pgSz w:w="11906" w:h="16838"/>
          <w:pgMar w:top="1247" w:right="1247" w:bottom="1247" w:left="1247" w:header="851" w:footer="992" w:gutter="0"/>
          <w:pgNumType w:fmt="decimal"/>
          <w:cols w:space="0" w:num="1"/>
          <w:rtlGutter w:val="0"/>
          <w:docGrid w:linePitch="312" w:charSpace="0"/>
        </w:sectPr>
      </w:pPr>
      <w:r>
        <w:rPr>
          <w:rFonts w:hint="eastAsia" w:ascii="宋体" w:hAnsi="宋体" w:eastAsia="宋体" w:cs="宋体"/>
          <w:color w:val="auto"/>
          <w:sz w:val="32"/>
        </w:rPr>
        <w:br w:type="page"/>
      </w:r>
    </w:p>
    <w:p w14:paraId="59C02428">
      <w:pPr>
        <w:pStyle w:val="27"/>
        <w:spacing w:line="360" w:lineRule="auto"/>
        <w:jc w:val="center"/>
        <w:rPr>
          <w:rFonts w:hint="eastAsia" w:ascii="宋体" w:hAnsi="宋体" w:eastAsia="宋体" w:cs="宋体"/>
          <w:bCs/>
          <w:color w:val="auto"/>
          <w:szCs w:val="21"/>
        </w:rPr>
      </w:pPr>
      <w:r>
        <w:rPr>
          <w:rFonts w:hint="eastAsia" w:ascii="宋体" w:hAnsi="宋体" w:eastAsia="宋体" w:cs="宋体"/>
          <w:b/>
          <w:bCs/>
          <w:color w:val="auto"/>
          <w:sz w:val="40"/>
          <w:szCs w:val="22"/>
        </w:rPr>
        <w:t>法定代表人</w:t>
      </w:r>
      <w:r>
        <w:rPr>
          <w:rFonts w:hint="eastAsia" w:ascii="宋体" w:hAnsi="宋体" w:eastAsia="宋体" w:cs="宋体"/>
          <w:b/>
          <w:bCs/>
          <w:color w:val="auto"/>
          <w:sz w:val="40"/>
          <w:szCs w:val="22"/>
          <w:lang w:val="en-US" w:eastAsia="zh-CN"/>
        </w:rPr>
        <w:t>/</w:t>
      </w:r>
      <w:r>
        <w:rPr>
          <w:rFonts w:hint="eastAsia" w:ascii="宋体" w:hAnsi="宋体" w:eastAsia="宋体" w:cs="宋体"/>
          <w:b/>
          <w:bCs/>
          <w:color w:val="auto"/>
          <w:sz w:val="40"/>
          <w:szCs w:val="22"/>
        </w:rPr>
        <w:t>负责人授权委托书</w:t>
      </w:r>
    </w:p>
    <w:p w14:paraId="41E34BC2">
      <w:pPr>
        <w:snapToGrid w:val="0"/>
        <w:spacing w:line="360" w:lineRule="exact"/>
        <w:rPr>
          <w:rFonts w:hint="eastAsia" w:ascii="宋体" w:hAnsi="宋体" w:eastAsia="宋体" w:cs="宋体"/>
          <w:b/>
          <w:bCs/>
          <w:color w:val="auto"/>
          <w:sz w:val="24"/>
          <w:lang w:val="en-US" w:eastAsia="zh-CN"/>
        </w:rPr>
      </w:pPr>
      <w:r>
        <w:rPr>
          <w:rFonts w:hint="eastAsia" w:ascii="宋体" w:hAnsi="宋体" w:eastAsia="宋体" w:cs="宋体"/>
          <w:bCs/>
          <w:color w:val="auto"/>
          <w:sz w:val="24"/>
        </w:rPr>
        <w:t>致：</w:t>
      </w:r>
      <w:r>
        <w:rPr>
          <w:rFonts w:hint="eastAsia" w:ascii="宋体" w:hAnsi="宋体" w:eastAsia="宋体" w:cs="宋体"/>
          <w:color w:val="auto"/>
          <w:sz w:val="24"/>
          <w:u w:val="single"/>
          <w:lang w:val="en-US" w:eastAsia="zh-CN"/>
        </w:rPr>
        <w:t>融水苗族自治县人民医院</w:t>
      </w:r>
    </w:p>
    <w:p w14:paraId="6559FE3B">
      <w:pPr>
        <w:snapToGrid w:val="0"/>
        <w:spacing w:line="360" w:lineRule="exact"/>
        <w:ind w:firstLine="720" w:firstLineChars="300"/>
        <w:rPr>
          <w:rFonts w:hint="eastAsia" w:ascii="宋体" w:hAnsi="宋体" w:eastAsia="宋体" w:cs="宋体"/>
          <w:color w:val="auto"/>
          <w:sz w:val="24"/>
        </w:rPr>
      </w:pPr>
      <w:r>
        <w:rPr>
          <w:rFonts w:hint="eastAsia" w:ascii="宋体" w:hAnsi="宋体" w:eastAsia="宋体" w:cs="宋体"/>
          <w:color w:val="auto"/>
          <w:sz w:val="24"/>
        </w:rPr>
        <w:t>我 （姓名）系（</w:t>
      </w:r>
      <w:r>
        <w:rPr>
          <w:rFonts w:hint="eastAsia" w:ascii="宋体" w:hAnsi="宋体" w:eastAsia="宋体" w:cs="宋体"/>
          <w:bCs/>
          <w:color w:val="auto"/>
          <w:sz w:val="24"/>
        </w:rPr>
        <w:t>供应商</w:t>
      </w:r>
      <w:r>
        <w:rPr>
          <w:rFonts w:hint="eastAsia" w:ascii="宋体" w:hAnsi="宋体" w:eastAsia="宋体" w:cs="宋体"/>
          <w:color w:val="auto"/>
          <w:sz w:val="24"/>
        </w:rPr>
        <w:t>名称）的法定代表人/负责人，现授权委托（姓名）以我方的名义参加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rPr>
        <w:t>项目的磋商采购活动，并代表我方全权办理针对上述项目的磋商、评审、签约等具体事务和签署相关文件。</w:t>
      </w:r>
    </w:p>
    <w:p w14:paraId="4106071F">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 xml:space="preserve">    我方对被授权人的签名事项负全部责任。</w:t>
      </w:r>
    </w:p>
    <w:p w14:paraId="39C37F5E">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u w:val="single"/>
        </w:rPr>
        <w:t>在撤销授权的书面通知以前，本授权书一直有效。</w:t>
      </w:r>
      <w:r>
        <w:rPr>
          <w:rFonts w:hint="eastAsia" w:ascii="宋体" w:hAnsi="宋体" w:eastAsia="宋体" w:cs="宋体"/>
          <w:color w:val="auto"/>
          <w:sz w:val="24"/>
        </w:rPr>
        <w:t>被授权人在授权书有效期内签署的所有文件不因授权的撤销而失效。</w:t>
      </w:r>
    </w:p>
    <w:p w14:paraId="5987A30A">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rPr>
        <w:t>被授权人无转委托权，特此委托！</w:t>
      </w:r>
    </w:p>
    <w:p w14:paraId="43944B7C">
      <w:pPr>
        <w:snapToGrid w:val="0"/>
        <w:spacing w:line="360" w:lineRule="exact"/>
        <w:rPr>
          <w:rFonts w:hint="eastAsia" w:ascii="宋体" w:hAnsi="宋体" w:eastAsia="宋体" w:cs="宋体"/>
          <w:color w:val="auto"/>
          <w:sz w:val="24"/>
        </w:rPr>
      </w:pPr>
    </w:p>
    <w:p w14:paraId="6BFE5E2B">
      <w:pPr>
        <w:snapToGrid w:val="0"/>
        <w:spacing w:line="360" w:lineRule="exact"/>
        <w:rPr>
          <w:rFonts w:hint="eastAsia" w:ascii="宋体" w:hAnsi="宋体" w:eastAsia="宋体" w:cs="宋体"/>
          <w:color w:val="auto"/>
          <w:sz w:val="24"/>
          <w:u w:val="single"/>
        </w:rPr>
      </w:pPr>
      <w:r>
        <w:rPr>
          <w:rFonts w:hint="eastAsia" w:ascii="宋体" w:hAnsi="宋体" w:eastAsia="宋体" w:cs="宋体"/>
          <w:color w:val="auto"/>
          <w:sz w:val="24"/>
        </w:rPr>
        <w:t>被授权人</w:t>
      </w:r>
      <w:r>
        <w:rPr>
          <w:rFonts w:hint="eastAsia" w:ascii="宋体" w:hAnsi="宋体" w:eastAsia="宋体" w:cs="宋体"/>
          <w:bCs/>
          <w:color w:val="auto"/>
          <w:sz w:val="24"/>
        </w:rPr>
        <w:t>签名：</w:t>
      </w:r>
      <w:r>
        <w:rPr>
          <w:rFonts w:hint="eastAsia" w:ascii="宋体" w:hAnsi="宋体" w:eastAsia="宋体" w:cs="宋体"/>
          <w:color w:val="auto"/>
          <w:sz w:val="24"/>
        </w:rPr>
        <w:t xml:space="preserve">            法定代表人/负责人</w:t>
      </w:r>
      <w:r>
        <w:rPr>
          <w:rFonts w:hint="eastAsia" w:ascii="宋体" w:hAnsi="宋体" w:eastAsia="宋体" w:cs="宋体"/>
          <w:bCs/>
          <w:color w:val="auto"/>
          <w:sz w:val="24"/>
        </w:rPr>
        <w:t>签名</w:t>
      </w:r>
      <w:r>
        <w:rPr>
          <w:rFonts w:hint="eastAsia" w:ascii="宋体" w:hAnsi="宋体" w:eastAsia="宋体" w:cs="宋体"/>
          <w:color w:val="auto"/>
          <w:sz w:val="24"/>
        </w:rPr>
        <w:t>：</w:t>
      </w:r>
    </w:p>
    <w:p w14:paraId="4D1D3B47">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所在部门职务：            职务：</w:t>
      </w:r>
    </w:p>
    <w:p w14:paraId="67CB6081">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被授权人身份证号码：</w:t>
      </w:r>
    </w:p>
    <w:p w14:paraId="7CD4D47F">
      <w:pPr>
        <w:snapToGrid w:val="0"/>
        <w:spacing w:line="360" w:lineRule="exact"/>
        <w:jc w:val="center"/>
        <w:rPr>
          <w:rFonts w:hint="eastAsia" w:ascii="宋体" w:hAnsi="宋体" w:eastAsia="宋体" w:cs="宋体"/>
          <w:color w:val="auto"/>
          <w:sz w:val="24"/>
        </w:rPr>
      </w:pPr>
    </w:p>
    <w:p w14:paraId="716DA37D">
      <w:pPr>
        <w:snapToGrid w:val="0"/>
        <w:spacing w:line="360" w:lineRule="exact"/>
        <w:jc w:val="center"/>
        <w:rPr>
          <w:rFonts w:hint="eastAsia" w:ascii="宋体" w:hAnsi="宋体" w:eastAsia="宋体" w:cs="宋体"/>
          <w:color w:val="auto"/>
          <w:sz w:val="24"/>
        </w:rPr>
      </w:pPr>
      <w:r>
        <w:rPr>
          <w:rFonts w:hint="eastAsia" w:ascii="宋体" w:hAnsi="宋体" w:eastAsia="宋体" w:cs="宋体"/>
          <w:color w:val="auto"/>
          <w:sz w:val="24"/>
        </w:rPr>
        <w:t xml:space="preserve">                     供应商（</w:t>
      </w:r>
      <w:r>
        <w:rPr>
          <w:rFonts w:hint="eastAsia" w:ascii="宋体" w:hAnsi="宋体" w:eastAsia="宋体" w:cs="宋体"/>
          <w:b/>
          <w:bCs/>
          <w:color w:val="auto"/>
          <w:sz w:val="24"/>
        </w:rPr>
        <w:t>公章</w:t>
      </w:r>
      <w:r>
        <w:rPr>
          <w:rFonts w:hint="eastAsia" w:ascii="宋体" w:hAnsi="宋体" w:eastAsia="宋体" w:cs="宋体"/>
          <w:color w:val="auto"/>
          <w:sz w:val="24"/>
        </w:rPr>
        <w:t>）</w:t>
      </w:r>
    </w:p>
    <w:p w14:paraId="58F58186">
      <w:pPr>
        <w:pStyle w:val="27"/>
        <w:spacing w:line="360" w:lineRule="exact"/>
        <w:ind w:firstLine="5460" w:firstLineChars="2600"/>
        <w:rPr>
          <w:rFonts w:hint="eastAsia" w:ascii="宋体" w:hAnsi="宋体" w:eastAsia="宋体" w:cs="宋体"/>
          <w:color w:val="auto"/>
          <w:sz w:val="24"/>
          <w:szCs w:val="24"/>
        </w:rPr>
      </w:pPr>
      <w:r>
        <w:rPr>
          <w:rFonts w:hint="eastAsia" w:ascii="宋体" w:hAnsi="宋体" w:eastAsia="宋体" w:cs="宋体"/>
          <w:color w:val="auto"/>
        </w:rPr>
        <mc:AlternateContent>
          <mc:Choice Requires="wps">
            <w:drawing>
              <wp:anchor distT="180340" distB="0" distL="114300" distR="114300" simplePos="0" relativeHeight="251661312"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1312;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宋体" w:hAnsi="宋体" w:eastAsia="宋体" w:cs="宋体"/>
          <w:color w:val="auto"/>
          <w:sz w:val="24"/>
          <w:szCs w:val="24"/>
        </w:rPr>
        <w:t>年  月 日</w:t>
      </w:r>
    </w:p>
    <w:p w14:paraId="5C2A96D1">
      <w:pPr>
        <w:pStyle w:val="27"/>
        <w:spacing w:line="36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wps:txbx>
                      <wps:bodyPr upright="1"/>
                    </wps:wsp>
                  </a:graphicData>
                </a:graphic>
              </wp:anchor>
            </w:drawing>
          </mc:Choice>
          <mc:Fallback>
            <w:pict>
              <v:rect id="_x0000_s1026" o:spid="_x0000_s1026" o:spt="1" style="position:absolute;left:0pt;margin-left:9.85pt;margin-top:25.05pt;height:170.1pt;width:255.1pt;z-index:251663360;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v:textbox>
              </v:rect>
            </w:pict>
          </mc:Fallback>
        </mc:AlternateContent>
      </w:r>
    </w:p>
    <w:p w14:paraId="13AE1F41">
      <w:pPr>
        <w:pStyle w:val="27"/>
        <w:spacing w:line="480" w:lineRule="exact"/>
        <w:rPr>
          <w:rFonts w:hint="eastAsia" w:ascii="宋体" w:hAnsi="宋体" w:eastAsia="宋体" w:cs="宋体"/>
          <w:color w:val="auto"/>
        </w:rPr>
      </w:pPr>
    </w:p>
    <w:p w14:paraId="7D20F506">
      <w:pPr>
        <w:pStyle w:val="27"/>
        <w:spacing w:line="480" w:lineRule="exact"/>
        <w:rPr>
          <w:rFonts w:hint="eastAsia" w:ascii="宋体" w:hAnsi="宋体" w:eastAsia="宋体" w:cs="宋体"/>
          <w:color w:val="auto"/>
        </w:rPr>
      </w:pPr>
    </w:p>
    <w:p w14:paraId="48433BC4">
      <w:pPr>
        <w:pStyle w:val="27"/>
        <w:spacing w:line="480" w:lineRule="exact"/>
        <w:rPr>
          <w:rFonts w:hint="eastAsia" w:ascii="宋体" w:hAnsi="宋体" w:eastAsia="宋体" w:cs="宋体"/>
          <w:color w:val="auto"/>
        </w:rPr>
      </w:pPr>
    </w:p>
    <w:p w14:paraId="2DE56BA1">
      <w:pPr>
        <w:pStyle w:val="27"/>
        <w:spacing w:line="480" w:lineRule="exact"/>
        <w:rPr>
          <w:rFonts w:hint="eastAsia" w:ascii="宋体" w:hAnsi="宋体" w:eastAsia="宋体" w:cs="宋体"/>
          <w:color w:val="auto"/>
        </w:rPr>
      </w:pPr>
    </w:p>
    <w:p w14:paraId="6D8CC8CE">
      <w:pPr>
        <w:pStyle w:val="27"/>
        <w:spacing w:line="480" w:lineRule="exact"/>
        <w:rPr>
          <w:rFonts w:hint="eastAsia" w:ascii="宋体" w:hAnsi="宋体" w:eastAsia="宋体" w:cs="宋体"/>
          <w:color w:val="auto"/>
        </w:rPr>
      </w:pPr>
    </w:p>
    <w:p w14:paraId="534BAA50">
      <w:pPr>
        <w:pStyle w:val="27"/>
        <w:spacing w:line="240" w:lineRule="atLeast"/>
        <w:ind w:firstLine="5460" w:firstLineChars="2600"/>
        <w:rPr>
          <w:rFonts w:hint="eastAsia" w:ascii="宋体" w:hAnsi="宋体" w:eastAsia="宋体" w:cs="宋体"/>
          <w:color w:val="auto"/>
          <w:u w:val="single"/>
        </w:rPr>
      </w:pPr>
    </w:p>
    <w:p w14:paraId="09EDE610">
      <w:pPr>
        <w:pStyle w:val="27"/>
        <w:spacing w:line="240" w:lineRule="atLeast"/>
        <w:ind w:firstLine="5460" w:firstLineChars="2600"/>
        <w:rPr>
          <w:rFonts w:hint="eastAsia" w:ascii="宋体" w:hAnsi="宋体" w:eastAsia="宋体" w:cs="宋体"/>
          <w:color w:val="auto"/>
          <w:u w:val="single"/>
        </w:rPr>
      </w:pPr>
    </w:p>
    <w:p w14:paraId="7467ADFF">
      <w:pPr>
        <w:pStyle w:val="27"/>
        <w:spacing w:line="240" w:lineRule="atLeast"/>
        <w:ind w:firstLine="6300" w:firstLineChars="3000"/>
        <w:rPr>
          <w:rFonts w:hint="eastAsia" w:ascii="宋体" w:hAnsi="宋体" w:eastAsia="宋体" w:cs="宋体"/>
          <w:color w:val="auto"/>
        </w:rPr>
      </w:pPr>
    </w:p>
    <w:p w14:paraId="2BBD16A1">
      <w:pPr>
        <w:pStyle w:val="27"/>
        <w:spacing w:line="48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2336;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v:textbox>
              </v:rect>
            </w:pict>
          </mc:Fallback>
        </mc:AlternateContent>
      </w:r>
    </w:p>
    <w:p w14:paraId="2ABD1095">
      <w:pPr>
        <w:pStyle w:val="27"/>
        <w:spacing w:line="240" w:lineRule="exact"/>
        <w:rPr>
          <w:rFonts w:hint="eastAsia" w:ascii="宋体" w:hAnsi="宋体" w:eastAsia="宋体" w:cs="宋体"/>
          <w:color w:val="auto"/>
        </w:rPr>
      </w:pPr>
    </w:p>
    <w:p w14:paraId="2F9C2628">
      <w:pPr>
        <w:pStyle w:val="27"/>
        <w:spacing w:line="240" w:lineRule="exact"/>
        <w:rPr>
          <w:rFonts w:hint="eastAsia" w:ascii="宋体" w:hAnsi="宋体" w:eastAsia="宋体" w:cs="宋体"/>
          <w:color w:val="auto"/>
        </w:rPr>
      </w:pPr>
    </w:p>
    <w:p w14:paraId="4CB7CFDD">
      <w:pPr>
        <w:pStyle w:val="27"/>
        <w:spacing w:line="240" w:lineRule="exact"/>
        <w:rPr>
          <w:rFonts w:hint="eastAsia" w:ascii="宋体" w:hAnsi="宋体" w:eastAsia="宋体" w:cs="宋体"/>
          <w:color w:val="auto"/>
        </w:rPr>
      </w:pPr>
    </w:p>
    <w:p w14:paraId="02A9F2BF">
      <w:pPr>
        <w:pStyle w:val="27"/>
        <w:spacing w:line="240" w:lineRule="exact"/>
        <w:rPr>
          <w:rFonts w:hint="eastAsia" w:ascii="宋体" w:hAnsi="宋体" w:eastAsia="宋体" w:cs="宋体"/>
          <w:color w:val="auto"/>
          <w:sz w:val="44"/>
        </w:rPr>
      </w:pPr>
    </w:p>
    <w:p w14:paraId="0910671E">
      <w:pPr>
        <w:pStyle w:val="27"/>
        <w:spacing w:line="240" w:lineRule="exact"/>
        <w:rPr>
          <w:rFonts w:hint="eastAsia" w:ascii="宋体" w:hAnsi="宋体" w:eastAsia="宋体" w:cs="宋体"/>
          <w:color w:val="auto"/>
          <w:sz w:val="44"/>
        </w:rPr>
      </w:pPr>
    </w:p>
    <w:p w14:paraId="61F86245">
      <w:pPr>
        <w:pStyle w:val="27"/>
        <w:spacing w:line="240" w:lineRule="exact"/>
        <w:rPr>
          <w:rFonts w:hint="eastAsia" w:ascii="宋体" w:hAnsi="宋体" w:eastAsia="宋体" w:cs="宋体"/>
          <w:color w:val="auto"/>
          <w:sz w:val="44"/>
        </w:rPr>
      </w:pPr>
    </w:p>
    <w:p w14:paraId="0996C65F">
      <w:pPr>
        <w:pStyle w:val="27"/>
        <w:spacing w:line="240" w:lineRule="exact"/>
        <w:rPr>
          <w:rFonts w:hint="eastAsia" w:ascii="宋体" w:hAnsi="宋体" w:eastAsia="宋体" w:cs="宋体"/>
          <w:color w:val="auto"/>
          <w:sz w:val="44"/>
        </w:rPr>
      </w:pPr>
    </w:p>
    <w:p w14:paraId="45CF9FDD">
      <w:pPr>
        <w:pStyle w:val="27"/>
        <w:spacing w:line="240" w:lineRule="exact"/>
        <w:rPr>
          <w:rFonts w:hint="eastAsia" w:ascii="宋体" w:hAnsi="宋体" w:eastAsia="宋体" w:cs="宋体"/>
          <w:color w:val="auto"/>
          <w:sz w:val="44"/>
        </w:rPr>
      </w:pPr>
    </w:p>
    <w:p w14:paraId="2EED83D0">
      <w:pPr>
        <w:pStyle w:val="27"/>
        <w:spacing w:line="240" w:lineRule="exact"/>
        <w:rPr>
          <w:rFonts w:hint="eastAsia" w:ascii="宋体" w:hAnsi="宋体" w:eastAsia="宋体" w:cs="宋体"/>
          <w:color w:val="auto"/>
          <w:sz w:val="44"/>
        </w:rPr>
      </w:pPr>
    </w:p>
    <w:p w14:paraId="52B15DC4">
      <w:pPr>
        <w:pStyle w:val="27"/>
        <w:spacing w:line="240" w:lineRule="exact"/>
        <w:rPr>
          <w:rFonts w:hint="eastAsia" w:ascii="宋体" w:hAnsi="宋体" w:eastAsia="宋体" w:cs="宋体"/>
          <w:color w:val="auto"/>
          <w:sz w:val="44"/>
        </w:rPr>
      </w:pPr>
    </w:p>
    <w:p w14:paraId="4A3B2B4B">
      <w:pPr>
        <w:pStyle w:val="27"/>
        <w:spacing w:line="240" w:lineRule="exact"/>
        <w:rPr>
          <w:rFonts w:hint="eastAsia" w:ascii="宋体" w:hAnsi="宋体" w:eastAsia="宋体" w:cs="宋体"/>
          <w:color w:val="auto"/>
          <w:sz w:val="44"/>
        </w:rPr>
      </w:pPr>
    </w:p>
    <w:p w14:paraId="2AA08AA1">
      <w:pPr>
        <w:pStyle w:val="27"/>
        <w:spacing w:line="240" w:lineRule="exact"/>
        <w:rPr>
          <w:rFonts w:hint="eastAsia" w:ascii="宋体" w:hAnsi="宋体" w:eastAsia="宋体" w:cs="宋体"/>
          <w:color w:val="auto"/>
          <w:sz w:val="44"/>
        </w:rPr>
      </w:pPr>
    </w:p>
    <w:p w14:paraId="6B090184">
      <w:pPr>
        <w:pStyle w:val="27"/>
        <w:spacing w:line="240" w:lineRule="exact"/>
        <w:rPr>
          <w:rFonts w:hint="eastAsia" w:ascii="宋体" w:hAnsi="宋体" w:eastAsia="宋体" w:cs="宋体"/>
          <w:color w:val="auto"/>
          <w:sz w:val="44"/>
        </w:rPr>
      </w:pPr>
    </w:p>
    <w:p w14:paraId="71C84D96">
      <w:pPr>
        <w:rPr>
          <w:rFonts w:hint="eastAsia" w:ascii="宋体" w:hAnsi="宋体" w:eastAsia="宋体" w:cs="宋体"/>
        </w:rPr>
      </w:pPr>
    </w:p>
    <w:p w14:paraId="4FEED9DC">
      <w:pPr>
        <w:pStyle w:val="3"/>
        <w:bidi w:val="0"/>
        <w:jc w:val="center"/>
        <w:rPr>
          <w:rFonts w:hint="eastAsia" w:ascii="宋体" w:hAnsi="宋体" w:eastAsia="宋体" w:cs="宋体"/>
          <w:sz w:val="32"/>
          <w:szCs w:val="32"/>
          <w:lang w:val="en-US" w:eastAsia="zh-CN"/>
        </w:rPr>
      </w:pPr>
      <w:bookmarkStart w:id="9" w:name="_Toc16064"/>
      <w:r>
        <w:rPr>
          <w:rFonts w:hint="eastAsia" w:ascii="宋体" w:hAnsi="宋体" w:eastAsia="宋体" w:cs="宋体"/>
          <w:sz w:val="32"/>
          <w:szCs w:val="32"/>
          <w:lang w:val="en-US" w:eastAsia="zh-CN"/>
        </w:rPr>
        <w:t>第四节  服务承诺书</w:t>
      </w:r>
      <w:bookmarkEnd w:id="9"/>
    </w:p>
    <w:p w14:paraId="0C3A64D2">
      <w:pPr>
        <w:rPr>
          <w:rFonts w:hint="eastAsia" w:ascii="宋体" w:hAnsi="宋体" w:eastAsia="宋体" w:cs="宋体"/>
        </w:rPr>
      </w:pPr>
    </w:p>
    <w:p w14:paraId="713C1BEC">
      <w:pPr>
        <w:pStyle w:val="19"/>
        <w:rPr>
          <w:rFonts w:hint="eastAsia" w:ascii="宋体" w:hAnsi="宋体" w:eastAsia="宋体" w:cs="宋体"/>
        </w:rPr>
      </w:pPr>
    </w:p>
    <w:p w14:paraId="49766316">
      <w:pPr>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服务承诺书</w:t>
      </w:r>
    </w:p>
    <w:p w14:paraId="57BA460B">
      <w:pPr>
        <w:pStyle w:val="19"/>
        <w:rPr>
          <w:rFonts w:hint="eastAsia" w:ascii="宋体" w:hAnsi="宋体" w:eastAsia="宋体" w:cs="宋体"/>
        </w:rPr>
      </w:pPr>
    </w:p>
    <w:p w14:paraId="361A421F">
      <w:pPr>
        <w:rPr>
          <w:rFonts w:hint="eastAsia" w:ascii="宋体" w:hAnsi="宋体" w:eastAsia="宋体" w:cs="宋体"/>
        </w:rPr>
      </w:pPr>
    </w:p>
    <w:p w14:paraId="21F9BDFB">
      <w:pPr>
        <w:snapToGrid w:val="0"/>
        <w:spacing w:line="360" w:lineRule="exact"/>
        <w:ind w:firstLine="840" w:firstLineChars="3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1.本公司（单位）对本项目中所要求的付款方式、服务要求全部予以响应。</w:t>
      </w:r>
    </w:p>
    <w:p w14:paraId="6BCD3224">
      <w:pPr>
        <w:snapToGrid w:val="0"/>
        <w:spacing w:line="360" w:lineRule="exact"/>
        <w:ind w:firstLine="840" w:firstLineChars="300"/>
        <w:rPr>
          <w:rFonts w:hint="eastAsia" w:ascii="宋体" w:hAnsi="宋体" w:eastAsia="宋体" w:cs="宋体"/>
          <w:color w:val="auto"/>
          <w:sz w:val="28"/>
          <w:szCs w:val="28"/>
        </w:rPr>
      </w:pPr>
      <w:r>
        <w:rPr>
          <w:rFonts w:hint="eastAsia" w:ascii="宋体" w:hAnsi="宋体" w:eastAsia="宋体" w:cs="宋体"/>
          <w:color w:val="auto"/>
          <w:sz w:val="28"/>
          <w:szCs w:val="28"/>
        </w:rPr>
        <w:t>2.（由</w:t>
      </w: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按附件中所采购物资要求自行填写，所作的承诺作为构成合同不可分割的部分，必须真实、诚信，如提供虚假承诺或在中标、成交后不按其承诺履行的，将依法追究违约责任，并按相关法律法规规定予以处罚。）</w:t>
      </w:r>
    </w:p>
    <w:p w14:paraId="7FE6D16A">
      <w:pPr>
        <w:snapToGrid w:val="0"/>
        <w:spacing w:line="360" w:lineRule="exact"/>
        <w:ind w:firstLine="720" w:firstLineChars="300"/>
        <w:rPr>
          <w:rFonts w:hint="eastAsia" w:ascii="宋体" w:hAnsi="宋体" w:eastAsia="宋体" w:cs="宋体"/>
          <w:color w:val="auto"/>
          <w:sz w:val="24"/>
        </w:rPr>
      </w:pPr>
    </w:p>
    <w:p w14:paraId="010CB499">
      <w:pPr>
        <w:pStyle w:val="27"/>
        <w:spacing w:line="440" w:lineRule="exact"/>
        <w:ind w:firstLine="420" w:firstLineChars="200"/>
        <w:rPr>
          <w:rFonts w:hint="eastAsia" w:ascii="宋体" w:hAnsi="宋体" w:eastAsia="宋体" w:cs="宋体"/>
          <w:color w:val="auto"/>
        </w:rPr>
      </w:pPr>
    </w:p>
    <w:p w14:paraId="7BB5F48E">
      <w:pPr>
        <w:pStyle w:val="27"/>
        <w:spacing w:line="440" w:lineRule="exact"/>
        <w:ind w:firstLine="420" w:firstLineChars="200"/>
        <w:rPr>
          <w:rFonts w:hint="eastAsia" w:ascii="宋体" w:hAnsi="宋体" w:eastAsia="宋体" w:cs="宋体"/>
          <w:color w:val="auto"/>
        </w:rPr>
      </w:pPr>
    </w:p>
    <w:p w14:paraId="3206EA57">
      <w:pPr>
        <w:pStyle w:val="27"/>
        <w:rPr>
          <w:rFonts w:hint="eastAsia" w:ascii="宋体" w:hAnsi="宋体" w:eastAsia="宋体" w:cs="宋体"/>
          <w:color w:val="auto"/>
        </w:rPr>
      </w:pPr>
    </w:p>
    <w:p w14:paraId="0DE94ABE">
      <w:pPr>
        <w:pStyle w:val="27"/>
        <w:rPr>
          <w:rFonts w:hint="eastAsia" w:ascii="宋体" w:hAnsi="宋体" w:eastAsia="宋体" w:cs="宋体"/>
          <w:color w:val="auto"/>
        </w:rPr>
      </w:pPr>
    </w:p>
    <w:p w14:paraId="0A94889E">
      <w:pPr>
        <w:pStyle w:val="27"/>
        <w:rPr>
          <w:rFonts w:hint="eastAsia" w:ascii="宋体" w:hAnsi="宋体" w:eastAsia="宋体" w:cs="宋体"/>
          <w:color w:val="auto"/>
        </w:rPr>
      </w:pPr>
    </w:p>
    <w:p w14:paraId="03C16A56">
      <w:pPr>
        <w:pStyle w:val="27"/>
        <w:rPr>
          <w:rFonts w:hint="eastAsia" w:ascii="宋体" w:hAnsi="宋体" w:eastAsia="宋体" w:cs="宋体"/>
          <w:color w:val="auto"/>
        </w:rPr>
      </w:pPr>
    </w:p>
    <w:p w14:paraId="2F72B297">
      <w:pPr>
        <w:pStyle w:val="27"/>
        <w:rPr>
          <w:rFonts w:hint="eastAsia" w:ascii="宋体" w:hAnsi="宋体" w:eastAsia="宋体" w:cs="宋体"/>
          <w:color w:val="auto"/>
        </w:rPr>
      </w:pPr>
    </w:p>
    <w:p w14:paraId="15EB9B35">
      <w:pPr>
        <w:pStyle w:val="27"/>
        <w:rPr>
          <w:rFonts w:hint="eastAsia" w:ascii="宋体" w:hAnsi="宋体" w:eastAsia="宋体" w:cs="宋体"/>
          <w:color w:val="auto"/>
        </w:rPr>
      </w:pPr>
    </w:p>
    <w:p w14:paraId="364094CC">
      <w:pPr>
        <w:pStyle w:val="27"/>
        <w:rPr>
          <w:rFonts w:hint="eastAsia" w:ascii="宋体" w:hAnsi="宋体" w:eastAsia="宋体" w:cs="宋体"/>
          <w:color w:val="auto"/>
        </w:rPr>
      </w:pPr>
    </w:p>
    <w:p w14:paraId="4E7C6AD2">
      <w:pPr>
        <w:pStyle w:val="27"/>
        <w:rPr>
          <w:rFonts w:hint="eastAsia" w:ascii="宋体" w:hAnsi="宋体" w:eastAsia="宋体" w:cs="宋体"/>
          <w:color w:val="auto"/>
        </w:rPr>
      </w:pPr>
    </w:p>
    <w:p w14:paraId="02409E79">
      <w:pPr>
        <w:pStyle w:val="27"/>
        <w:spacing w:line="360" w:lineRule="auto"/>
        <w:ind w:firstLine="5280" w:firstLineChars="2200"/>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w:t>
      </w:r>
    </w:p>
    <w:p w14:paraId="3ED3C8D0">
      <w:pPr>
        <w:snapToGrid w:val="0"/>
        <w:spacing w:before="50" w:line="360" w:lineRule="auto"/>
        <w:jc w:val="left"/>
        <w:rPr>
          <w:rFonts w:hint="eastAsia" w:ascii="宋体" w:hAnsi="宋体" w:eastAsia="宋体" w:cs="宋体"/>
          <w:b/>
          <w:color w:val="auto"/>
          <w:sz w:val="24"/>
        </w:rPr>
      </w:pPr>
      <w:r>
        <w:rPr>
          <w:rFonts w:hint="eastAsia" w:ascii="宋体" w:hAnsi="宋体" w:eastAsia="宋体" w:cs="宋体"/>
          <w:color w:val="auto"/>
          <w:sz w:val="24"/>
        </w:rPr>
        <w:t xml:space="preserve">                      法定代表人/负责人或委托代理人</w:t>
      </w:r>
      <w:r>
        <w:rPr>
          <w:rFonts w:hint="eastAsia" w:ascii="宋体" w:hAnsi="宋体" w:eastAsia="宋体" w:cs="宋体"/>
          <w:b/>
          <w:color w:val="auto"/>
          <w:sz w:val="24"/>
        </w:rPr>
        <w:t>(签名)</w:t>
      </w:r>
      <w:r>
        <w:rPr>
          <w:rFonts w:hint="eastAsia" w:ascii="宋体" w:hAnsi="宋体" w:eastAsia="宋体" w:cs="宋体"/>
          <w:color w:val="auto"/>
          <w:sz w:val="24"/>
        </w:rPr>
        <w:t>：</w:t>
      </w:r>
    </w:p>
    <w:p w14:paraId="22E3F6EC">
      <w:pPr>
        <w:snapToGrid w:val="0"/>
        <w:spacing w:before="50"/>
        <w:jc w:val="left"/>
        <w:rPr>
          <w:rFonts w:hint="eastAsia" w:ascii="宋体" w:hAnsi="宋体" w:eastAsia="宋体" w:cs="宋体"/>
          <w:b/>
          <w:color w:val="auto"/>
          <w:sz w:val="24"/>
        </w:rPr>
      </w:pPr>
    </w:p>
    <w:p w14:paraId="1419565F">
      <w:pPr>
        <w:rPr>
          <w:rFonts w:hint="eastAsia" w:ascii="宋体" w:hAnsi="宋体" w:eastAsia="宋体" w:cs="宋体"/>
          <w:color w:val="auto"/>
          <w:sz w:val="24"/>
        </w:rPr>
      </w:pPr>
    </w:p>
    <w:p w14:paraId="1F0A592D">
      <w:pPr>
        <w:pStyle w:val="19"/>
        <w:rPr>
          <w:rFonts w:hint="eastAsia" w:ascii="宋体" w:hAnsi="宋体" w:eastAsia="宋体" w:cs="宋体"/>
          <w:color w:val="auto"/>
          <w:sz w:val="24"/>
        </w:rPr>
      </w:pPr>
    </w:p>
    <w:p w14:paraId="66DD373A">
      <w:pPr>
        <w:pStyle w:val="19"/>
        <w:rPr>
          <w:rFonts w:hint="eastAsia" w:ascii="宋体" w:hAnsi="宋体" w:eastAsia="宋体" w:cs="宋体"/>
          <w:color w:val="auto"/>
          <w:sz w:val="24"/>
        </w:rPr>
      </w:pPr>
    </w:p>
    <w:p w14:paraId="5FE2E20B">
      <w:pPr>
        <w:pStyle w:val="19"/>
        <w:rPr>
          <w:rFonts w:hint="eastAsia" w:ascii="宋体" w:hAnsi="宋体" w:eastAsia="宋体" w:cs="宋体"/>
          <w:color w:val="auto"/>
          <w:sz w:val="24"/>
        </w:rPr>
      </w:pPr>
    </w:p>
    <w:p w14:paraId="234EE6CA">
      <w:pPr>
        <w:pStyle w:val="19"/>
        <w:rPr>
          <w:rFonts w:hint="eastAsia" w:ascii="宋体" w:hAnsi="宋体" w:eastAsia="宋体" w:cs="宋体"/>
          <w:color w:val="auto"/>
          <w:sz w:val="24"/>
        </w:rPr>
      </w:pPr>
    </w:p>
    <w:p w14:paraId="2147CA62">
      <w:pPr>
        <w:pStyle w:val="19"/>
        <w:rPr>
          <w:rFonts w:hint="eastAsia" w:ascii="宋体" w:hAnsi="宋体" w:eastAsia="宋体" w:cs="宋体"/>
          <w:color w:val="auto"/>
          <w:sz w:val="24"/>
        </w:rPr>
      </w:pPr>
    </w:p>
    <w:p w14:paraId="6179B977">
      <w:pPr>
        <w:pStyle w:val="19"/>
        <w:rPr>
          <w:rFonts w:hint="eastAsia" w:ascii="宋体" w:hAnsi="宋体" w:eastAsia="宋体" w:cs="宋体"/>
          <w:color w:val="auto"/>
          <w:sz w:val="24"/>
        </w:rPr>
      </w:pPr>
    </w:p>
    <w:p w14:paraId="241CFE21">
      <w:pPr>
        <w:pStyle w:val="19"/>
        <w:rPr>
          <w:rFonts w:hint="eastAsia" w:ascii="宋体" w:hAnsi="宋体" w:eastAsia="宋体" w:cs="宋体"/>
          <w:color w:val="auto"/>
          <w:sz w:val="24"/>
        </w:rPr>
      </w:pPr>
    </w:p>
    <w:p w14:paraId="2E623CB4">
      <w:pPr>
        <w:pStyle w:val="19"/>
        <w:rPr>
          <w:rFonts w:hint="eastAsia" w:ascii="宋体" w:hAnsi="宋体" w:eastAsia="宋体" w:cs="宋体"/>
          <w:color w:val="auto"/>
          <w:sz w:val="24"/>
        </w:rPr>
      </w:pPr>
    </w:p>
    <w:p w14:paraId="25EA6C79">
      <w:pPr>
        <w:pStyle w:val="19"/>
        <w:rPr>
          <w:rFonts w:hint="eastAsia" w:ascii="宋体" w:hAnsi="宋体" w:eastAsia="宋体" w:cs="宋体"/>
          <w:color w:val="auto"/>
          <w:sz w:val="24"/>
        </w:rPr>
      </w:pPr>
    </w:p>
    <w:p w14:paraId="503F72AA">
      <w:pPr>
        <w:pStyle w:val="19"/>
        <w:rPr>
          <w:rFonts w:hint="eastAsia" w:ascii="宋体" w:hAnsi="宋体" w:eastAsia="宋体" w:cs="宋体"/>
          <w:color w:val="auto"/>
          <w:sz w:val="24"/>
        </w:rPr>
      </w:pPr>
    </w:p>
    <w:p w14:paraId="56B5D265">
      <w:pPr>
        <w:rPr>
          <w:rFonts w:hint="eastAsia" w:ascii="宋体" w:hAnsi="宋体" w:eastAsia="宋体" w:cs="宋体"/>
          <w:color w:val="auto"/>
          <w:sz w:val="24"/>
        </w:rPr>
      </w:pPr>
    </w:p>
    <w:p w14:paraId="3521CF50">
      <w:pPr>
        <w:pStyle w:val="3"/>
        <w:bidi w:val="0"/>
        <w:jc w:val="center"/>
        <w:rPr>
          <w:rFonts w:hint="eastAsia" w:ascii="宋体" w:hAnsi="宋体" w:eastAsia="宋体" w:cs="宋体"/>
          <w:sz w:val="32"/>
          <w:szCs w:val="32"/>
          <w:lang w:val="en-US" w:eastAsia="zh-CN"/>
        </w:rPr>
      </w:pPr>
      <w:bookmarkStart w:id="10" w:name="_Toc14922"/>
      <w:r>
        <w:rPr>
          <w:rFonts w:hint="eastAsia" w:ascii="宋体" w:hAnsi="宋体" w:eastAsia="宋体" w:cs="宋体"/>
          <w:sz w:val="32"/>
          <w:szCs w:val="32"/>
          <w:lang w:val="en-US" w:eastAsia="zh-CN"/>
        </w:rPr>
        <w:t>第五节  供应商参加本项目无围标串标行为的承诺函</w:t>
      </w:r>
      <w:bookmarkEnd w:id="10"/>
    </w:p>
    <w:p w14:paraId="6A36839B">
      <w:pPr>
        <w:snapToGrid w:val="0"/>
        <w:spacing w:before="50" w:after="120" w:afterLines="50"/>
        <w:jc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44"/>
          <w:szCs w:val="44"/>
          <w:highlight w:val="none"/>
          <w:lang w:val="en-US" w:eastAsia="zh-CN"/>
        </w:rPr>
        <w:t>供应商</w:t>
      </w:r>
      <w:r>
        <w:rPr>
          <w:rFonts w:hint="eastAsia" w:ascii="宋体" w:hAnsi="宋体" w:eastAsia="宋体" w:cs="宋体"/>
          <w:b w:val="0"/>
          <w:bCs w:val="0"/>
          <w:color w:val="auto"/>
          <w:sz w:val="44"/>
          <w:szCs w:val="44"/>
          <w:highlight w:val="none"/>
        </w:rPr>
        <w:t>参加本项目无围标串标行为的承诺函</w:t>
      </w:r>
    </w:p>
    <w:p w14:paraId="5B625929">
      <w:pPr>
        <w:snapToGrid w:val="0"/>
        <w:spacing w:before="50" w:after="120" w:afterLines="50"/>
        <w:jc w:val="left"/>
        <w:rPr>
          <w:rFonts w:hint="eastAsia" w:ascii="宋体" w:hAnsi="宋体" w:eastAsia="宋体" w:cs="宋体"/>
          <w:color w:val="auto"/>
          <w:szCs w:val="21"/>
          <w:highlight w:val="none"/>
        </w:rPr>
      </w:pPr>
    </w:p>
    <w:p w14:paraId="213E638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一、我方承诺无下列相互串通投标的情形：</w:t>
      </w:r>
    </w:p>
    <w:p w14:paraId="7AF45125">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的投标文件由同一单位或者个人编制；或者不同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报名的IP地址一致的；</w:t>
      </w:r>
    </w:p>
    <w:p w14:paraId="0D5CD3E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委托同一单位或者个人办理投标事宜；</w:t>
      </w:r>
    </w:p>
    <w:p w14:paraId="228A8FB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3.不同的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的投标文件载明的项目管理员为同一个人；</w:t>
      </w:r>
    </w:p>
    <w:p w14:paraId="1A0A0FC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的投标文件异常一致或者投标报价呈规律性差异；</w:t>
      </w:r>
    </w:p>
    <w:p w14:paraId="1225AC59">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的投标文件相互混装</w:t>
      </w:r>
      <w:r>
        <w:rPr>
          <w:rFonts w:hint="eastAsia" w:ascii="宋体" w:hAnsi="宋体" w:eastAsia="宋体" w:cs="宋体"/>
          <w:color w:val="auto"/>
          <w:sz w:val="24"/>
          <w:szCs w:val="24"/>
          <w:highlight w:val="none"/>
          <w:lang w:eastAsia="zh-CN"/>
        </w:rPr>
        <w:t>。</w:t>
      </w:r>
    </w:p>
    <w:p w14:paraId="4A35E5C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二、我方承诺无下列恶意串通的情形：</w:t>
      </w:r>
    </w:p>
    <w:p w14:paraId="0A9B410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直接或者间接从采购人获得其他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的相关信息并修改其投标文件或者</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w:t>
      </w:r>
    </w:p>
    <w:p w14:paraId="5ACF589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按照采购人的授意撤换、修改投标文件或者投标文件；</w:t>
      </w:r>
    </w:p>
    <w:p w14:paraId="62AFB99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之间协商报价、技术方案等投标文件或者投标文件的实质性内容；</w:t>
      </w:r>
    </w:p>
    <w:p w14:paraId="1E123B7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按照该组织要求协同参加采购活动；</w:t>
      </w:r>
    </w:p>
    <w:p w14:paraId="48D5F28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之间事先约定一致抬高或者压低投标报价，或者在</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项目中事先约定轮流以高价位或者低价位中标，或者事先约定由某一特定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中标，然后再参加投标；</w:t>
      </w:r>
    </w:p>
    <w:p w14:paraId="02704F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之间商定部分</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放弃参加采购活动或者放弃中标；</w:t>
      </w:r>
    </w:p>
    <w:p w14:paraId="6D7A5B8E">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与采购人相互之间，为谋求特定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中标或者排斥其他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的其他串通行为。</w:t>
      </w:r>
    </w:p>
    <w:p w14:paraId="33C3021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以上情形一经核查属实，我方愿意承担一切后果，并不再寻求任何旨在减轻或者免除法律责任的辩解。</w:t>
      </w:r>
    </w:p>
    <w:p w14:paraId="6150AE97">
      <w:pPr>
        <w:pStyle w:val="19"/>
        <w:rPr>
          <w:rFonts w:hint="eastAsia" w:ascii="宋体" w:hAnsi="宋体" w:eastAsia="宋体" w:cs="宋体"/>
          <w:color w:val="auto"/>
          <w:sz w:val="24"/>
          <w:szCs w:val="24"/>
          <w:highlight w:val="none"/>
        </w:rPr>
      </w:pPr>
    </w:p>
    <w:p w14:paraId="345A133F">
      <w:pPr>
        <w:rPr>
          <w:rFonts w:hint="eastAsia" w:ascii="宋体" w:hAnsi="宋体" w:eastAsia="宋体" w:cs="宋体"/>
        </w:rPr>
      </w:pPr>
    </w:p>
    <w:p w14:paraId="6680E45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p>
    <w:p w14:paraId="0A6F705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12561E2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14:paraId="7E547737">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日 </w:t>
      </w:r>
    </w:p>
    <w:p w14:paraId="77E0680F">
      <w:pPr>
        <w:rPr>
          <w:rFonts w:hint="eastAsia" w:ascii="宋体" w:hAnsi="宋体" w:eastAsia="宋体" w:cs="宋体"/>
          <w:szCs w:val="21"/>
          <w:highlight w:val="none"/>
        </w:rPr>
      </w:pPr>
    </w:p>
    <w:p w14:paraId="03AB8D53">
      <w:pPr>
        <w:pStyle w:val="19"/>
        <w:rPr>
          <w:rFonts w:hint="eastAsia" w:ascii="宋体" w:hAnsi="宋体" w:eastAsia="宋体" w:cs="宋体"/>
          <w:szCs w:val="21"/>
          <w:highlight w:val="none"/>
        </w:rPr>
      </w:pPr>
    </w:p>
    <w:p w14:paraId="386F5D68">
      <w:pPr>
        <w:rPr>
          <w:rFonts w:hint="eastAsia" w:ascii="宋体" w:hAnsi="宋体" w:eastAsia="宋体" w:cs="宋体"/>
          <w:szCs w:val="21"/>
          <w:highlight w:val="none"/>
        </w:rPr>
      </w:pPr>
    </w:p>
    <w:p w14:paraId="2F2EC7C9">
      <w:pPr>
        <w:pStyle w:val="19"/>
        <w:rPr>
          <w:rFonts w:hint="eastAsia" w:ascii="宋体" w:hAnsi="宋体" w:eastAsia="宋体" w:cs="宋体"/>
          <w:szCs w:val="21"/>
          <w:highlight w:val="none"/>
        </w:rPr>
      </w:pPr>
    </w:p>
    <w:p w14:paraId="01B61215">
      <w:pPr>
        <w:rPr>
          <w:rFonts w:hint="eastAsia" w:ascii="宋体" w:hAnsi="宋体" w:eastAsia="宋体" w:cs="宋体"/>
          <w:szCs w:val="21"/>
          <w:highlight w:val="none"/>
        </w:rPr>
      </w:pPr>
    </w:p>
    <w:p w14:paraId="30D2932B">
      <w:pPr>
        <w:rPr>
          <w:rFonts w:hint="eastAsia" w:ascii="宋体" w:hAnsi="宋体" w:eastAsia="宋体" w:cs="宋体"/>
        </w:rPr>
      </w:pPr>
    </w:p>
    <w:p w14:paraId="37A5A2CE">
      <w:pPr>
        <w:pStyle w:val="19"/>
        <w:rPr>
          <w:rFonts w:hint="eastAsia" w:ascii="宋体" w:hAnsi="宋体" w:eastAsia="宋体" w:cs="宋体"/>
        </w:rPr>
      </w:pPr>
    </w:p>
    <w:p w14:paraId="411E403A">
      <w:pPr>
        <w:pStyle w:val="17"/>
        <w:rPr>
          <w:rFonts w:hint="eastAsia" w:ascii="宋体" w:hAnsi="宋体" w:eastAsia="宋体" w:cs="宋体"/>
          <w:szCs w:val="21"/>
          <w:highlight w:val="none"/>
          <w:lang w:val="en-US" w:eastAsia="zh-CN"/>
        </w:rPr>
        <w:sectPr>
          <w:pgSz w:w="11906" w:h="16838"/>
          <w:pgMar w:top="1247" w:right="1247" w:bottom="1247" w:left="1247" w:header="851" w:footer="992" w:gutter="0"/>
          <w:pgNumType w:fmt="decimal"/>
          <w:cols w:space="0" w:num="1"/>
          <w:rtlGutter w:val="0"/>
          <w:docGrid w:linePitch="312" w:charSpace="0"/>
        </w:sectPr>
      </w:pPr>
    </w:p>
    <w:p w14:paraId="3BDC1A67">
      <w:pPr>
        <w:pStyle w:val="17"/>
        <w:rPr>
          <w:rFonts w:hint="eastAsia" w:ascii="宋体" w:hAnsi="宋体" w:eastAsia="宋体" w:cs="宋体"/>
          <w:b/>
          <w:szCs w:val="21"/>
          <w:highlight w:val="none"/>
        </w:rPr>
      </w:pPr>
      <w:r>
        <w:rPr>
          <w:rFonts w:hint="eastAsia" w:ascii="宋体" w:hAnsi="宋体" w:eastAsia="宋体" w:cs="宋体"/>
          <w:szCs w:val="21"/>
          <w:highlight w:val="none"/>
        </w:rPr>
        <w:t>近年</w:t>
      </w:r>
      <w:r>
        <w:rPr>
          <w:rFonts w:hint="eastAsia" w:ascii="宋体" w:hAnsi="宋体" w:eastAsia="宋体" w:cs="宋体"/>
          <w:szCs w:val="21"/>
          <w:highlight w:val="none"/>
          <w:lang w:val="en-US" w:eastAsia="zh-CN"/>
        </w:rPr>
        <w:t>供应商</w:t>
      </w:r>
      <w:r>
        <w:rPr>
          <w:rFonts w:hint="eastAsia" w:ascii="宋体" w:hAnsi="宋体" w:eastAsia="宋体" w:cs="宋体"/>
          <w:szCs w:val="21"/>
          <w:highlight w:val="none"/>
        </w:rPr>
        <w:t>类似成功案例的业绩证明（附合同复印件</w:t>
      </w:r>
      <w:r>
        <w:rPr>
          <w:rFonts w:hint="eastAsia" w:ascii="宋体" w:hAnsi="宋体" w:eastAsia="宋体" w:cs="宋体"/>
          <w:szCs w:val="21"/>
          <w:highlight w:val="none"/>
          <w:lang w:eastAsia="zh-CN"/>
        </w:rPr>
        <w:t>或中标通知书并加盖公章</w:t>
      </w:r>
      <w:r>
        <w:rPr>
          <w:rFonts w:hint="eastAsia" w:ascii="宋体" w:hAnsi="宋体" w:eastAsia="宋体" w:cs="宋体"/>
          <w:szCs w:val="21"/>
          <w:highlight w:val="none"/>
        </w:rPr>
        <w:t>）。</w:t>
      </w:r>
    </w:p>
    <w:p w14:paraId="48E4986C">
      <w:pPr>
        <w:pStyle w:val="3"/>
        <w:bidi w:val="0"/>
        <w:jc w:val="center"/>
        <w:rPr>
          <w:rFonts w:hint="eastAsia" w:ascii="宋体" w:hAnsi="宋体" w:eastAsia="宋体" w:cs="宋体"/>
          <w:sz w:val="32"/>
          <w:szCs w:val="32"/>
          <w:lang w:val="en-US" w:eastAsia="zh-CN"/>
        </w:rPr>
      </w:pPr>
      <w:bookmarkStart w:id="11" w:name="_Toc6668"/>
      <w:r>
        <w:rPr>
          <w:rFonts w:hint="eastAsia" w:ascii="宋体" w:hAnsi="宋体" w:eastAsia="宋体" w:cs="宋体"/>
          <w:sz w:val="32"/>
          <w:szCs w:val="32"/>
          <w:lang w:val="en-US" w:eastAsia="zh-CN"/>
        </w:rPr>
        <w:t>第六节  类似成功案例业绩一览表</w:t>
      </w:r>
      <w:bookmarkEnd w:id="11"/>
    </w:p>
    <w:p w14:paraId="41E20130">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3"/>
        <w:tblW w:w="144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513"/>
        <w:gridCol w:w="1410"/>
        <w:gridCol w:w="1879"/>
        <w:gridCol w:w="3597"/>
      </w:tblGrid>
      <w:tr w14:paraId="2189CE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75D92064">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0D7A9CA3">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产品或项目名称</w:t>
            </w:r>
          </w:p>
        </w:tc>
        <w:tc>
          <w:tcPr>
            <w:tcW w:w="1513" w:type="dxa"/>
            <w:vMerge w:val="restart"/>
            <w:tcBorders>
              <w:top w:val="single" w:color="auto" w:sz="4" w:space="0"/>
              <w:left w:val="single" w:color="auto" w:sz="4" w:space="0"/>
              <w:bottom w:val="single" w:color="auto" w:sz="4" w:space="0"/>
              <w:right w:val="single" w:color="auto" w:sz="4" w:space="0"/>
            </w:tcBorders>
            <w:vAlign w:val="center"/>
          </w:tcPr>
          <w:p w14:paraId="439DD90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采购数量</w:t>
            </w:r>
          </w:p>
        </w:tc>
        <w:tc>
          <w:tcPr>
            <w:tcW w:w="1410" w:type="dxa"/>
            <w:vMerge w:val="restart"/>
            <w:tcBorders>
              <w:top w:val="single" w:color="auto" w:sz="4" w:space="0"/>
              <w:left w:val="single" w:color="auto" w:sz="4" w:space="0"/>
              <w:bottom w:val="single" w:color="auto" w:sz="4" w:space="0"/>
              <w:right w:val="single" w:color="auto" w:sz="4" w:space="0"/>
            </w:tcBorders>
            <w:vAlign w:val="center"/>
          </w:tcPr>
          <w:p w14:paraId="0DD5C861">
            <w:pPr>
              <w:snapToGrid w:val="0"/>
              <w:spacing w:line="2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万元</w:t>
            </w:r>
            <w:r>
              <w:rPr>
                <w:rFonts w:hint="eastAsia" w:ascii="宋体" w:hAnsi="宋体" w:eastAsia="宋体" w:cs="宋体"/>
                <w:color w:val="auto"/>
                <w:sz w:val="21"/>
                <w:szCs w:val="21"/>
                <w:highlight w:val="none"/>
                <w:lang w:eastAsia="zh-CN"/>
              </w:rPr>
              <w:t>）</w:t>
            </w:r>
          </w:p>
        </w:tc>
        <w:tc>
          <w:tcPr>
            <w:tcW w:w="1879" w:type="dxa"/>
            <w:vMerge w:val="restart"/>
            <w:tcBorders>
              <w:top w:val="single" w:color="auto" w:sz="4" w:space="0"/>
              <w:left w:val="single" w:color="auto" w:sz="4" w:space="0"/>
              <w:bottom w:val="single" w:color="auto" w:sz="4" w:space="0"/>
              <w:right w:val="single" w:color="auto" w:sz="4" w:space="0"/>
            </w:tcBorders>
            <w:vAlign w:val="center"/>
          </w:tcPr>
          <w:p w14:paraId="7E1F1B96">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p w14:paraId="1951C93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（万元）</w:t>
            </w:r>
          </w:p>
        </w:tc>
        <w:tc>
          <w:tcPr>
            <w:tcW w:w="3597" w:type="dxa"/>
            <w:vMerge w:val="restart"/>
            <w:tcBorders>
              <w:top w:val="single" w:color="auto" w:sz="4" w:space="0"/>
              <w:left w:val="single" w:color="auto" w:sz="4" w:space="0"/>
              <w:bottom w:val="single" w:color="auto" w:sz="4" w:space="0"/>
              <w:right w:val="single" w:color="auto" w:sz="4" w:space="0"/>
            </w:tcBorders>
            <w:vAlign w:val="center"/>
          </w:tcPr>
          <w:p w14:paraId="54B407CF">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采购单位联系人及联系电话</w:t>
            </w:r>
          </w:p>
        </w:tc>
      </w:tr>
      <w:tr w14:paraId="21C55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4EA904B7">
            <w:pPr>
              <w:snapToGrid w:val="0"/>
              <w:spacing w:line="240" w:lineRule="exact"/>
              <w:jc w:val="center"/>
              <w:rPr>
                <w:rFonts w:hint="eastAsia" w:ascii="宋体" w:hAnsi="宋体" w:eastAsia="宋体" w:cs="宋体"/>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00892078">
            <w:pPr>
              <w:snapToGrid w:val="0"/>
              <w:spacing w:line="240" w:lineRule="exact"/>
              <w:jc w:val="center"/>
              <w:rPr>
                <w:rFonts w:hint="eastAsia" w:ascii="宋体" w:hAnsi="宋体" w:eastAsia="宋体" w:cs="宋体"/>
                <w:sz w:val="21"/>
                <w:szCs w:val="21"/>
                <w:highlight w:val="none"/>
              </w:rPr>
            </w:pPr>
          </w:p>
        </w:tc>
        <w:tc>
          <w:tcPr>
            <w:tcW w:w="1513" w:type="dxa"/>
            <w:vMerge w:val="continue"/>
            <w:tcBorders>
              <w:top w:val="single" w:color="auto" w:sz="4" w:space="0"/>
              <w:left w:val="single" w:color="auto" w:sz="4" w:space="0"/>
              <w:bottom w:val="single" w:color="auto" w:sz="4" w:space="0"/>
              <w:right w:val="single" w:color="auto" w:sz="4" w:space="0"/>
            </w:tcBorders>
            <w:vAlign w:val="center"/>
          </w:tcPr>
          <w:p w14:paraId="50829399">
            <w:pPr>
              <w:widowControl/>
              <w:spacing w:after="200" w:line="276" w:lineRule="auto"/>
              <w:jc w:val="left"/>
              <w:rPr>
                <w:rFonts w:hint="eastAsia" w:ascii="宋体" w:hAnsi="宋体" w:eastAsia="宋体" w:cs="宋体"/>
                <w:sz w:val="21"/>
                <w:szCs w:val="21"/>
                <w:highlight w:val="none"/>
              </w:rPr>
            </w:pPr>
          </w:p>
        </w:tc>
        <w:tc>
          <w:tcPr>
            <w:tcW w:w="1410" w:type="dxa"/>
            <w:vMerge w:val="continue"/>
            <w:tcBorders>
              <w:top w:val="single" w:color="auto" w:sz="4" w:space="0"/>
              <w:left w:val="single" w:color="auto" w:sz="4" w:space="0"/>
              <w:bottom w:val="single" w:color="auto" w:sz="4" w:space="0"/>
              <w:right w:val="single" w:color="auto" w:sz="4" w:space="0"/>
            </w:tcBorders>
            <w:vAlign w:val="center"/>
          </w:tcPr>
          <w:p w14:paraId="522D9FD3">
            <w:pPr>
              <w:widowControl/>
              <w:spacing w:after="200" w:line="276" w:lineRule="auto"/>
              <w:jc w:val="left"/>
              <w:rPr>
                <w:rFonts w:hint="eastAsia" w:ascii="宋体" w:hAnsi="宋体" w:eastAsia="宋体" w:cs="宋体"/>
                <w:sz w:val="21"/>
                <w:szCs w:val="21"/>
                <w:highlight w:val="none"/>
              </w:rPr>
            </w:pPr>
          </w:p>
        </w:tc>
        <w:tc>
          <w:tcPr>
            <w:tcW w:w="1879" w:type="dxa"/>
            <w:vMerge w:val="continue"/>
            <w:tcBorders>
              <w:top w:val="single" w:color="auto" w:sz="4" w:space="0"/>
              <w:left w:val="single" w:color="auto" w:sz="4" w:space="0"/>
              <w:bottom w:val="single" w:color="auto" w:sz="4" w:space="0"/>
              <w:right w:val="single" w:color="auto" w:sz="4" w:space="0"/>
            </w:tcBorders>
            <w:vAlign w:val="center"/>
          </w:tcPr>
          <w:p w14:paraId="40B2AB8D">
            <w:pPr>
              <w:widowControl/>
              <w:spacing w:after="200" w:line="276" w:lineRule="auto"/>
              <w:jc w:val="left"/>
              <w:rPr>
                <w:rFonts w:hint="eastAsia" w:ascii="宋体" w:hAnsi="宋体" w:eastAsia="宋体" w:cs="宋体"/>
                <w:sz w:val="21"/>
                <w:szCs w:val="21"/>
                <w:highlight w:val="none"/>
              </w:rPr>
            </w:pPr>
          </w:p>
        </w:tc>
        <w:tc>
          <w:tcPr>
            <w:tcW w:w="3597" w:type="dxa"/>
            <w:vMerge w:val="continue"/>
            <w:tcBorders>
              <w:top w:val="single" w:color="auto" w:sz="4" w:space="0"/>
              <w:left w:val="single" w:color="auto" w:sz="4" w:space="0"/>
              <w:bottom w:val="single" w:color="auto" w:sz="4" w:space="0"/>
              <w:right w:val="single" w:color="auto" w:sz="4" w:space="0"/>
            </w:tcBorders>
            <w:vAlign w:val="center"/>
          </w:tcPr>
          <w:p w14:paraId="61E51C6C">
            <w:pPr>
              <w:widowControl/>
              <w:spacing w:after="200" w:line="276" w:lineRule="auto"/>
              <w:jc w:val="left"/>
              <w:rPr>
                <w:rFonts w:hint="eastAsia" w:ascii="宋体" w:hAnsi="宋体" w:eastAsia="宋体" w:cs="宋体"/>
                <w:sz w:val="21"/>
                <w:szCs w:val="21"/>
                <w:highlight w:val="none"/>
              </w:rPr>
            </w:pPr>
          </w:p>
        </w:tc>
      </w:tr>
      <w:tr w14:paraId="1DD45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14:paraId="4FBB6594">
            <w:pPr>
              <w:snapToGrid w:val="0"/>
              <w:spacing w:line="240" w:lineRule="exact"/>
              <w:jc w:val="center"/>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5F80081">
            <w:pPr>
              <w:snapToGrid w:val="0"/>
              <w:spacing w:line="240" w:lineRule="exact"/>
              <w:jc w:val="center"/>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F4D13BB">
            <w:pPr>
              <w:snapToGrid w:val="0"/>
              <w:spacing w:after="200" w:line="24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79DAEC56">
            <w:pPr>
              <w:snapToGrid w:val="0"/>
              <w:spacing w:after="200" w:line="24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3AA9A90B">
            <w:pPr>
              <w:snapToGrid w:val="0"/>
              <w:spacing w:after="200" w:line="24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F1C3BEB">
            <w:pPr>
              <w:snapToGrid w:val="0"/>
              <w:spacing w:after="200" w:line="240" w:lineRule="exact"/>
              <w:jc w:val="left"/>
              <w:rPr>
                <w:rFonts w:hint="eastAsia" w:ascii="宋体" w:hAnsi="宋体" w:eastAsia="宋体" w:cs="宋体"/>
                <w:sz w:val="21"/>
                <w:szCs w:val="21"/>
                <w:highlight w:val="none"/>
              </w:rPr>
            </w:pPr>
          </w:p>
        </w:tc>
      </w:tr>
      <w:tr w14:paraId="44CD44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14:paraId="61AC436D">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077C1AA">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007082FB">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58BB9D0">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5DF053C7">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B40EC1C">
            <w:pPr>
              <w:snapToGrid w:val="0"/>
              <w:spacing w:before="50" w:after="120" w:afterLines="50" w:line="400" w:lineRule="exact"/>
              <w:jc w:val="left"/>
              <w:rPr>
                <w:rFonts w:hint="eastAsia" w:ascii="宋体" w:hAnsi="宋体" w:eastAsia="宋体" w:cs="宋体"/>
                <w:sz w:val="21"/>
                <w:szCs w:val="21"/>
                <w:highlight w:val="none"/>
              </w:rPr>
            </w:pPr>
          </w:p>
        </w:tc>
      </w:tr>
      <w:tr w14:paraId="5D6C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14:paraId="39D16D4B">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4007341">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7270886C">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2C3F96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EEC02CC">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270964E2">
            <w:pPr>
              <w:snapToGrid w:val="0"/>
              <w:spacing w:before="50" w:after="120" w:afterLines="50" w:line="400" w:lineRule="exact"/>
              <w:jc w:val="left"/>
              <w:rPr>
                <w:rFonts w:hint="eastAsia" w:ascii="宋体" w:hAnsi="宋体" w:eastAsia="宋体" w:cs="宋体"/>
                <w:sz w:val="21"/>
                <w:szCs w:val="21"/>
                <w:highlight w:val="none"/>
              </w:rPr>
            </w:pPr>
          </w:p>
        </w:tc>
      </w:tr>
      <w:tr w14:paraId="48FDB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75764B89">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5D68E2D">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E9F85C3">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1470010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1DEEE61">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601CBA71">
            <w:pPr>
              <w:snapToGrid w:val="0"/>
              <w:spacing w:before="50" w:after="120" w:afterLines="50" w:line="400" w:lineRule="exact"/>
              <w:jc w:val="left"/>
              <w:rPr>
                <w:rFonts w:hint="eastAsia" w:ascii="宋体" w:hAnsi="宋体" w:eastAsia="宋体" w:cs="宋体"/>
                <w:sz w:val="21"/>
                <w:szCs w:val="21"/>
                <w:highlight w:val="none"/>
              </w:rPr>
            </w:pPr>
          </w:p>
        </w:tc>
      </w:tr>
    </w:tbl>
    <w:p w14:paraId="1AA7BC66">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79763EFF">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（1）近年业绩《评审方法及评审标准》规定起止时间提供。</w:t>
      </w:r>
    </w:p>
    <w:p w14:paraId="76351D1D">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（2）类似项目的定义见《评审方法及评审标准》规定。</w:t>
      </w:r>
    </w:p>
    <w:p w14:paraId="319441F0">
      <w:pPr>
        <w:rPr>
          <w:rFonts w:hint="eastAsia" w:ascii="宋体" w:hAnsi="宋体" w:eastAsia="宋体" w:cs="宋体"/>
          <w:sz w:val="24"/>
          <w:szCs w:val="24"/>
          <w:highlight w:val="none"/>
        </w:rPr>
      </w:pPr>
      <w:r>
        <w:rPr>
          <w:rFonts w:hint="eastAsia" w:ascii="宋体" w:hAnsi="宋体" w:eastAsia="宋体" w:cs="宋体"/>
          <w:sz w:val="24"/>
          <w:szCs w:val="24"/>
          <w:highlight w:val="none"/>
        </w:rPr>
        <w:t>（3）本表可拓展并逐页加盖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182AC409">
      <w:pPr>
        <w:pStyle w:val="15"/>
        <w:snapToGrid w:val="0"/>
        <w:spacing w:line="360" w:lineRule="exact"/>
        <w:ind w:firstLine="6000" w:firstLineChars="25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lang w:val="en-US" w:eastAsia="zh-CN"/>
        </w:rPr>
        <w:t>签字</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w:t>
      </w:r>
    </w:p>
    <w:p w14:paraId="29B27FEF">
      <w:pPr>
        <w:snapToGrid w:val="0"/>
        <w:spacing w:before="50" w:line="360" w:lineRule="exact"/>
        <w:ind w:firstLine="6000" w:firstLineChars="25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63DD9CC8">
      <w:pPr>
        <w:snapToGrid w:val="0"/>
        <w:spacing w:before="50" w:line="360" w:lineRule="exact"/>
        <w:ind w:firstLine="6000" w:firstLineChars="2500"/>
        <w:jc w:val="left"/>
        <w:rPr>
          <w:rFonts w:hint="eastAsia" w:ascii="宋体" w:hAnsi="宋体" w:eastAsia="宋体" w:cs="宋体"/>
          <w:sz w:val="24"/>
          <w:szCs w:val="24"/>
          <w:highlight w:val="none"/>
        </w:rPr>
        <w:sectPr>
          <w:pgSz w:w="16838" w:h="11906" w:orient="landscape"/>
          <w:pgMar w:top="1247" w:right="1247" w:bottom="1247" w:left="1247" w:header="851" w:footer="992" w:gutter="0"/>
          <w:pgNumType w:fmt="decimal"/>
          <w:cols w:space="0" w:num="1"/>
          <w:rtlGutter w:val="0"/>
          <w:docGrid w:linePitch="312" w:charSpace="0"/>
        </w:sect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45E18F7">
      <w:pPr>
        <w:pStyle w:val="3"/>
        <w:bidi w:val="0"/>
        <w:jc w:val="center"/>
        <w:rPr>
          <w:rFonts w:hint="eastAsia" w:ascii="宋体" w:hAnsi="宋体" w:eastAsia="宋体" w:cs="宋体"/>
          <w:highlight w:val="none"/>
        </w:rPr>
      </w:pPr>
      <w:bookmarkStart w:id="12" w:name="_Toc14295"/>
      <w:r>
        <w:rPr>
          <w:rFonts w:hint="eastAsia" w:ascii="宋体" w:hAnsi="宋体" w:eastAsia="宋体" w:cs="宋体"/>
          <w:sz w:val="32"/>
          <w:szCs w:val="32"/>
          <w:lang w:val="en-US" w:eastAsia="zh-CN"/>
        </w:rPr>
        <w:t>第七节  售后服务方案</w:t>
      </w:r>
      <w:bookmarkEnd w:id="12"/>
    </w:p>
    <w:p w14:paraId="5FD7DF87">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14:paraId="0E73E416">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（由</w:t>
      </w:r>
      <w:r>
        <w:rPr>
          <w:rFonts w:hint="eastAsia" w:ascii="宋体" w:hAnsi="宋体" w:eastAsia="宋体" w:cs="宋体"/>
          <w:sz w:val="24"/>
          <w:szCs w:val="24"/>
          <w:highlight w:val="none"/>
          <w:lang w:val="en-US" w:eastAsia="zh-CN"/>
        </w:rPr>
        <w:t>供应商根据自身情况</w:t>
      </w:r>
      <w:r>
        <w:rPr>
          <w:rFonts w:hint="eastAsia" w:ascii="宋体" w:hAnsi="宋体" w:eastAsia="宋体" w:cs="宋体"/>
          <w:sz w:val="24"/>
          <w:szCs w:val="24"/>
          <w:highlight w:val="none"/>
        </w:rPr>
        <w:t>自行编写</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包含但不限于售后服务承诺、服务体系及措施、响应时间、人员培训、保质期内服务、保质期后服务及售后保障能力等，格式自拟</w:t>
      </w:r>
      <w:r>
        <w:rPr>
          <w:rFonts w:hint="eastAsia" w:ascii="宋体" w:hAnsi="宋体" w:eastAsia="宋体" w:cs="宋体"/>
          <w:sz w:val="24"/>
          <w:szCs w:val="24"/>
          <w:highlight w:val="none"/>
        </w:rPr>
        <w:t>）</w:t>
      </w:r>
    </w:p>
    <w:p w14:paraId="4BD46464">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67647D6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A3A0F47">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EA88993">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133A93A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售后服务机构概况</w:t>
      </w:r>
    </w:p>
    <w:tbl>
      <w:tblPr>
        <w:tblStyle w:val="53"/>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14:paraId="67512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B6FE08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4BDE02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32259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48AD89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27F887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5373B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25AC7F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79D25C3C">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67475AA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8D1A66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458D3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EEBBF8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19C3AF3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339EF7C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A2C3370">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79357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0269B7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CDF8C8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B69E5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61F62E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0FB070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E1FB9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7E5483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984204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298A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F8EB5F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DDFB7C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60A5B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150E68D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D7F495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18FB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676309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27620AA7">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71532DF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14:paraId="5923836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9E05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5800A0D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4A7AC94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19E3354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14:paraId="1C2A1E1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bl>
    <w:p w14:paraId="68CB81A3">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3B9499D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06FBC2D6">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z w:val="24"/>
          <w:szCs w:val="24"/>
          <w:highlight w:val="none"/>
        </w:rPr>
        <w:t>法定代表人或授权代表签字或盖章</w:t>
      </w:r>
      <w:r>
        <w:rPr>
          <w:rFonts w:hint="eastAsia" w:ascii="宋体" w:hAnsi="宋体" w:eastAsia="宋体" w:cs="宋体"/>
          <w:spacing w:val="20"/>
          <w:sz w:val="24"/>
          <w:szCs w:val="24"/>
          <w:highlight w:val="none"/>
        </w:rPr>
        <w:t>：</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p>
    <w:p w14:paraId="126CC91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pacing w:val="20"/>
          <w:sz w:val="24"/>
          <w:szCs w:val="24"/>
          <w:highlight w:val="none"/>
          <w:lang w:val="en-US" w:eastAsia="zh-CN"/>
        </w:rPr>
        <w:t>供应商</w:t>
      </w:r>
      <w:r>
        <w:rPr>
          <w:rFonts w:hint="eastAsia" w:ascii="宋体" w:hAnsi="宋体" w:eastAsia="宋体" w:cs="宋体"/>
          <w:spacing w:val="20"/>
          <w:sz w:val="24"/>
          <w:szCs w:val="24"/>
          <w:highlight w:val="none"/>
        </w:rPr>
        <w:t>公章：</w:t>
      </w:r>
      <w:r>
        <w:rPr>
          <w:rFonts w:hint="eastAsia" w:ascii="宋体" w:hAnsi="宋体" w:eastAsia="宋体" w:cs="宋体"/>
          <w:spacing w:val="20"/>
          <w:sz w:val="24"/>
          <w:szCs w:val="24"/>
          <w:highlight w:val="none"/>
          <w:u w:val="single"/>
          <w:lang w:val="en-US" w:eastAsia="zh-CN"/>
        </w:rPr>
        <w:t xml:space="preserve">       </w:t>
      </w:r>
    </w:p>
    <w:p w14:paraId="06A828D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pacing w:val="20"/>
          <w:sz w:val="24"/>
          <w:szCs w:val="24"/>
          <w:highlight w:val="none"/>
          <w:u w:val="single"/>
        </w:rPr>
      </w:pP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val="en-US" w:eastAsia="zh-CN"/>
        </w:rPr>
        <w:t xml:space="preserve">             </w:t>
      </w:r>
      <w:r>
        <w:rPr>
          <w:rFonts w:hint="eastAsia" w:ascii="宋体" w:hAnsi="宋体" w:eastAsia="宋体" w:cs="宋体"/>
          <w:spacing w:val="20"/>
          <w:sz w:val="24"/>
          <w:szCs w:val="24"/>
          <w:highlight w:val="none"/>
        </w:rPr>
        <w:t xml:space="preserve"> 日  期：</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r>
        <w:rPr>
          <w:rFonts w:hint="eastAsia" w:ascii="宋体" w:hAnsi="宋体" w:eastAsia="宋体" w:cs="宋体"/>
          <w:spacing w:val="20"/>
          <w:sz w:val="24"/>
          <w:szCs w:val="24"/>
          <w:highlight w:val="none"/>
          <w:u w:val="single"/>
        </w:rPr>
        <w:t xml:space="preserve"> </w:t>
      </w:r>
    </w:p>
    <w:p w14:paraId="387B4297">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4A0B03E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（1）应提</w:t>
      </w:r>
      <w:r>
        <w:rPr>
          <w:rFonts w:hint="eastAsia" w:ascii="宋体" w:hAnsi="宋体" w:eastAsia="宋体" w:cs="宋体"/>
          <w:sz w:val="24"/>
          <w:szCs w:val="24"/>
          <w:highlight w:val="none"/>
          <w:lang w:val="en-US" w:eastAsia="zh-CN"/>
        </w:rPr>
        <w:t>交供应商</w:t>
      </w:r>
      <w:r>
        <w:rPr>
          <w:rFonts w:hint="eastAsia" w:ascii="宋体" w:hAnsi="宋体" w:eastAsia="宋体" w:cs="宋体"/>
          <w:sz w:val="24"/>
          <w:szCs w:val="24"/>
          <w:highlight w:val="none"/>
        </w:rPr>
        <w:t>售后服务机构的营业执照复印件；</w:t>
      </w:r>
    </w:p>
    <w:p w14:paraId="5834004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（2）售后服务机构人员应提供名单及学历、职称、联系方式等证明；</w:t>
      </w:r>
    </w:p>
    <w:p w14:paraId="50DB6A0C">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（3）本表可根据实际情况拓展并逐页加盖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6C796C49">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bookmarkEnd w:id="0"/>
    <w:bookmarkEnd w:id="1"/>
    <w:p w14:paraId="1DE5524E">
      <w:pPr>
        <w:pStyle w:val="3"/>
        <w:bidi w:val="0"/>
        <w:jc w:val="center"/>
        <w:rPr>
          <w:rFonts w:hint="eastAsia" w:ascii="宋体" w:hAnsi="宋体" w:eastAsia="宋体" w:cs="宋体"/>
          <w:sz w:val="32"/>
          <w:szCs w:val="32"/>
          <w:lang w:val="en-US" w:eastAsia="zh-CN"/>
        </w:rPr>
      </w:pPr>
      <w:bookmarkStart w:id="13" w:name="_Toc19121"/>
      <w:bookmarkStart w:id="14" w:name="_Toc10739"/>
      <w:r>
        <w:rPr>
          <w:rFonts w:hint="eastAsia" w:ascii="宋体" w:hAnsi="宋体" w:eastAsia="宋体" w:cs="宋体"/>
          <w:sz w:val="32"/>
          <w:szCs w:val="32"/>
          <w:lang w:val="en-US" w:eastAsia="zh-CN"/>
        </w:rPr>
        <w:t>第八节  报价表</w:t>
      </w:r>
    </w:p>
    <w:p w14:paraId="5D9096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center"/>
        <w:textAlignment w:val="auto"/>
        <w:rPr>
          <w:rStyle w:val="56"/>
          <w:rFonts w:hint="default" w:ascii="宋体" w:hAnsi="宋体" w:eastAsia="宋体" w:cs="宋体"/>
          <w:i w:val="0"/>
          <w:iCs w:val="0"/>
          <w:caps w:val="0"/>
          <w:color w:val="404040"/>
          <w:spacing w:val="0"/>
          <w:sz w:val="36"/>
          <w:szCs w:val="36"/>
          <w:shd w:val="clear" w:fill="FFFFFF"/>
          <w:lang w:val="en-US"/>
        </w:rPr>
      </w:pPr>
      <w:r>
        <w:rPr>
          <w:rFonts w:hint="eastAsia" w:eastAsia="宋体"/>
          <w:b/>
          <w:bCs/>
          <w:sz w:val="44"/>
          <w:szCs w:val="44"/>
          <w:lang w:val="en-US" w:eastAsia="zh-CN"/>
        </w:rPr>
        <w:t>融水苗族自治县人民医院</w:t>
      </w:r>
      <w:r>
        <w:rPr>
          <w:rFonts w:hint="eastAsia"/>
          <w:b/>
          <w:bCs/>
          <w:sz w:val="44"/>
          <w:szCs w:val="44"/>
          <w:lang w:val="en-US" w:eastAsia="zh-CN"/>
        </w:rPr>
        <w:t>体检系统</w:t>
      </w:r>
      <w:r>
        <w:rPr>
          <w:rFonts w:hint="default" w:eastAsia="宋体"/>
          <w:b/>
          <w:bCs/>
          <w:sz w:val="44"/>
          <w:szCs w:val="44"/>
          <w:lang w:val="en-US" w:eastAsia="zh-CN"/>
        </w:rPr>
        <w:t>报价表</w:t>
      </w:r>
    </w:p>
    <w:p w14:paraId="26ACFB66">
      <w:pPr>
        <w:jc w:val="center"/>
        <w:rPr>
          <w:rFonts w:hint="default"/>
          <w:b/>
          <w:bCs/>
          <w:sz w:val="32"/>
          <w:szCs w:val="40"/>
          <w:lang w:val="en-US"/>
        </w:rPr>
      </w:pPr>
    </w:p>
    <w:p w14:paraId="3C7307AE">
      <w:pPr>
        <w:ind w:firstLine="480" w:firstLineChars="200"/>
        <w:rPr>
          <w:rFonts w:hint="default" w:eastAsia="宋体"/>
          <w:sz w:val="24"/>
          <w:szCs w:val="32"/>
          <w:u w:val="single"/>
          <w:lang w:val="en-US" w:eastAsia="zh-CN"/>
        </w:rPr>
      </w:pPr>
      <w:r>
        <w:rPr>
          <w:rFonts w:hint="eastAsia"/>
          <w:sz w:val="24"/>
          <w:szCs w:val="32"/>
          <w:lang w:val="en-US" w:eastAsia="zh-CN"/>
        </w:rPr>
        <w:t>报价</w:t>
      </w:r>
      <w:r>
        <w:rPr>
          <w:rFonts w:hint="default"/>
          <w:sz w:val="24"/>
          <w:szCs w:val="32"/>
          <w:lang w:val="en-US"/>
        </w:rPr>
        <w:t>单位</w:t>
      </w:r>
      <w:r>
        <w:rPr>
          <w:rFonts w:hint="eastAsia"/>
          <w:sz w:val="24"/>
          <w:szCs w:val="32"/>
          <w:lang w:val="en-US" w:eastAsia="zh-CN"/>
        </w:rPr>
        <w:t>（盖章）</w:t>
      </w:r>
      <w:r>
        <w:rPr>
          <w:rFonts w:hint="default"/>
          <w:sz w:val="24"/>
          <w:szCs w:val="32"/>
          <w:lang w:val="en-US"/>
        </w:rPr>
        <w:t>：</w:t>
      </w:r>
      <w:r>
        <w:rPr>
          <w:rFonts w:hint="eastAsia"/>
          <w:sz w:val="24"/>
          <w:szCs w:val="32"/>
          <w:u w:val="single"/>
          <w:lang w:val="en-US" w:eastAsia="zh-CN"/>
        </w:rPr>
        <w:t xml:space="preserve">             </w:t>
      </w:r>
      <w:r>
        <w:rPr>
          <w:rFonts w:hint="default"/>
          <w:sz w:val="24"/>
          <w:szCs w:val="32"/>
          <w:u w:val="single"/>
          <w:lang w:val="en-US"/>
        </w:rPr>
        <w:t xml:space="preserve">   </w:t>
      </w:r>
      <w:r>
        <w:rPr>
          <w:rFonts w:hint="eastAsia"/>
          <w:sz w:val="24"/>
          <w:szCs w:val="32"/>
          <w:u w:val="single"/>
          <w:lang w:val="en-US" w:eastAsia="zh-CN"/>
        </w:rPr>
        <w:t xml:space="preserve">  </w:t>
      </w:r>
      <w:r>
        <w:rPr>
          <w:rFonts w:hint="default"/>
          <w:sz w:val="24"/>
          <w:szCs w:val="32"/>
          <w:u w:val="single"/>
          <w:lang w:val="en-US"/>
        </w:rPr>
        <w:t xml:space="preserve"> </w:t>
      </w:r>
      <w:r>
        <w:rPr>
          <w:rFonts w:hint="eastAsia"/>
          <w:sz w:val="24"/>
          <w:szCs w:val="32"/>
          <w:lang w:val="en-US" w:eastAsia="zh-CN"/>
        </w:rPr>
        <w:t xml:space="preserve">      </w:t>
      </w:r>
      <w:r>
        <w:rPr>
          <w:rFonts w:hint="default"/>
          <w:sz w:val="24"/>
          <w:szCs w:val="32"/>
          <w:lang w:val="en-US"/>
        </w:rPr>
        <w:t>联系电话：</w:t>
      </w:r>
      <w:r>
        <w:rPr>
          <w:rFonts w:hint="eastAsia"/>
          <w:sz w:val="24"/>
          <w:szCs w:val="32"/>
          <w:u w:val="single"/>
          <w:lang w:val="en-US" w:eastAsia="zh-CN"/>
        </w:rPr>
        <w:t xml:space="preserve">               </w:t>
      </w:r>
    </w:p>
    <w:tbl>
      <w:tblPr>
        <w:tblStyle w:val="53"/>
        <w:tblpPr w:leftFromText="180" w:rightFromText="180" w:vertAnchor="text" w:horzAnchor="page" w:tblpX="1240" w:tblpY="218"/>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795"/>
        <w:gridCol w:w="1623"/>
        <w:gridCol w:w="804"/>
        <w:gridCol w:w="1274"/>
        <w:gridCol w:w="1406"/>
        <w:gridCol w:w="1406"/>
        <w:gridCol w:w="2644"/>
      </w:tblGrid>
      <w:tr w14:paraId="0586D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rPr>
          <w:tblHeader/>
        </w:trPr>
        <w:tc>
          <w:tcPr>
            <w:tcW w:w="400" w:type="pct"/>
            <w:shd w:val="clear" w:color="auto" w:fill="F2F2F2"/>
            <w:tcMar>
              <w:top w:w="180" w:type="dxa"/>
              <w:left w:w="270" w:type="dxa"/>
              <w:bottom w:w="180" w:type="dxa"/>
              <w:right w:w="270" w:type="dxa"/>
            </w:tcMar>
            <w:vAlign w:val="center"/>
          </w:tcPr>
          <w:p w14:paraId="3877C26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序号</w:t>
            </w:r>
          </w:p>
        </w:tc>
        <w:tc>
          <w:tcPr>
            <w:tcW w:w="814" w:type="pct"/>
            <w:shd w:val="clear" w:color="auto" w:fill="F2F2F2"/>
            <w:tcMar>
              <w:top w:w="180" w:type="dxa"/>
              <w:left w:w="270" w:type="dxa"/>
              <w:bottom w:w="180" w:type="dxa"/>
              <w:right w:w="270" w:type="dxa"/>
            </w:tcMar>
            <w:vAlign w:val="center"/>
          </w:tcPr>
          <w:p w14:paraId="03F13BB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default" w:ascii="宋体" w:hAnsi="宋体" w:eastAsia="宋体" w:cs="宋体"/>
                <w:b/>
                <w:bCs/>
                <w:i w:val="0"/>
                <w:iCs w:val="0"/>
                <w:caps w:val="0"/>
                <w:color w:val="000000"/>
                <w:spacing w:val="0"/>
                <w:sz w:val="21"/>
                <w:szCs w:val="21"/>
                <w:lang w:val="en-US"/>
              </w:rPr>
            </w:pPr>
            <w:r>
              <w:rPr>
                <w:rFonts w:hint="eastAsia" w:ascii="宋体" w:hAnsi="宋体" w:cs="宋体"/>
                <w:b/>
                <w:bCs/>
                <w:i w:val="0"/>
                <w:iCs w:val="0"/>
                <w:caps w:val="0"/>
                <w:color w:val="000000"/>
                <w:spacing w:val="0"/>
                <w:kern w:val="0"/>
                <w:sz w:val="21"/>
                <w:szCs w:val="21"/>
                <w:lang w:val="en-US" w:eastAsia="zh-CN" w:bidi="ar"/>
              </w:rPr>
              <w:t>标的名称</w:t>
            </w:r>
          </w:p>
        </w:tc>
        <w:tc>
          <w:tcPr>
            <w:tcW w:w="404" w:type="pct"/>
            <w:shd w:val="clear" w:color="auto" w:fill="F2F2F2"/>
            <w:tcMar>
              <w:top w:w="180" w:type="dxa"/>
              <w:left w:w="270" w:type="dxa"/>
              <w:bottom w:w="180" w:type="dxa"/>
              <w:right w:w="270" w:type="dxa"/>
            </w:tcMar>
            <w:vAlign w:val="center"/>
          </w:tcPr>
          <w:p w14:paraId="17CE20D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cs="宋体"/>
                <w:b/>
                <w:bCs/>
                <w:i w:val="0"/>
                <w:iCs w:val="0"/>
                <w:caps w:val="0"/>
                <w:color w:val="000000"/>
                <w:spacing w:val="0"/>
                <w:kern w:val="0"/>
                <w:sz w:val="21"/>
                <w:szCs w:val="21"/>
                <w:lang w:val="en-US" w:eastAsia="zh-CN" w:bidi="ar"/>
              </w:rPr>
              <w:t>数量</w:t>
            </w:r>
          </w:p>
        </w:tc>
        <w:tc>
          <w:tcPr>
            <w:tcW w:w="640" w:type="pct"/>
            <w:shd w:val="clear" w:color="auto" w:fill="F2F2F2"/>
            <w:tcMar>
              <w:top w:w="180" w:type="dxa"/>
              <w:left w:w="270" w:type="dxa"/>
              <w:bottom w:w="180" w:type="dxa"/>
              <w:right w:w="270" w:type="dxa"/>
            </w:tcMar>
            <w:vAlign w:val="center"/>
          </w:tcPr>
          <w:p w14:paraId="60A5151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default" w:ascii="宋体" w:hAnsi="宋体" w:eastAsia="宋体" w:cs="宋体"/>
                <w:b/>
                <w:bCs/>
                <w:i w:val="0"/>
                <w:iCs w:val="0"/>
                <w:caps w:val="0"/>
                <w:color w:val="000000"/>
                <w:spacing w:val="0"/>
                <w:sz w:val="21"/>
                <w:szCs w:val="21"/>
                <w:lang w:val="en-US"/>
              </w:rPr>
            </w:pPr>
            <w:r>
              <w:rPr>
                <w:rFonts w:hint="eastAsia" w:ascii="宋体" w:hAnsi="宋体" w:cs="宋体"/>
                <w:b/>
                <w:bCs/>
                <w:i w:val="0"/>
                <w:iCs w:val="0"/>
                <w:caps w:val="0"/>
                <w:color w:val="000000"/>
                <w:spacing w:val="0"/>
                <w:kern w:val="0"/>
                <w:sz w:val="21"/>
                <w:szCs w:val="21"/>
                <w:lang w:val="en-US" w:eastAsia="zh-CN" w:bidi="ar"/>
              </w:rPr>
              <w:t>品牌/型号</w:t>
            </w:r>
          </w:p>
        </w:tc>
        <w:tc>
          <w:tcPr>
            <w:tcW w:w="706" w:type="pct"/>
            <w:shd w:val="clear" w:color="auto" w:fill="F2F2F2"/>
            <w:tcMar>
              <w:top w:w="180" w:type="dxa"/>
              <w:left w:w="270" w:type="dxa"/>
              <w:bottom w:w="180" w:type="dxa"/>
              <w:right w:w="270" w:type="dxa"/>
            </w:tcMar>
            <w:vAlign w:val="center"/>
          </w:tcPr>
          <w:p w14:paraId="3F838E8B">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投标单价（元）</w:t>
            </w:r>
          </w:p>
        </w:tc>
        <w:tc>
          <w:tcPr>
            <w:tcW w:w="706" w:type="pct"/>
            <w:shd w:val="clear" w:color="auto" w:fill="F2F2F2"/>
            <w:tcMar>
              <w:top w:w="180" w:type="dxa"/>
              <w:left w:w="270" w:type="dxa"/>
              <w:bottom w:w="180" w:type="dxa"/>
              <w:right w:w="270" w:type="dxa"/>
            </w:tcMar>
            <w:vAlign w:val="center"/>
          </w:tcPr>
          <w:p w14:paraId="613777A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投标合价（元）</w:t>
            </w:r>
          </w:p>
        </w:tc>
        <w:tc>
          <w:tcPr>
            <w:tcW w:w="1326" w:type="pct"/>
            <w:shd w:val="clear" w:color="auto" w:fill="F2F2F2"/>
            <w:tcMar>
              <w:top w:w="180" w:type="dxa"/>
              <w:left w:w="270" w:type="dxa"/>
              <w:bottom w:w="180" w:type="dxa"/>
              <w:right w:w="270" w:type="dxa"/>
            </w:tcMar>
            <w:vAlign w:val="center"/>
          </w:tcPr>
          <w:p w14:paraId="5BFC5B6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auto"/>
              <w:rPr>
                <w:rFonts w:hint="eastAsia" w:ascii="宋体" w:hAnsi="宋体" w:eastAsia="宋体" w:cs="宋体"/>
                <w:b/>
                <w:bCs/>
                <w:i w:val="0"/>
                <w:iCs w:val="0"/>
                <w:caps w:val="0"/>
                <w:color w:val="000000"/>
                <w:spacing w:val="0"/>
                <w:sz w:val="21"/>
                <w:szCs w:val="21"/>
              </w:rPr>
            </w:pPr>
            <w:r>
              <w:rPr>
                <w:rFonts w:hint="eastAsia" w:ascii="宋体" w:hAnsi="宋体" w:eastAsia="宋体" w:cs="宋体"/>
                <w:b/>
                <w:bCs/>
                <w:i w:val="0"/>
                <w:iCs w:val="0"/>
                <w:caps w:val="0"/>
                <w:color w:val="000000"/>
                <w:spacing w:val="0"/>
                <w:kern w:val="0"/>
                <w:sz w:val="21"/>
                <w:szCs w:val="21"/>
                <w:lang w:val="en-US" w:eastAsia="zh-CN" w:bidi="ar"/>
              </w:rPr>
              <w:t>备注</w:t>
            </w:r>
          </w:p>
        </w:tc>
      </w:tr>
      <w:tr w14:paraId="1357C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00" w:type="pct"/>
            <w:shd w:val="clear" w:color="auto" w:fill="FFFFFF"/>
            <w:tcMar>
              <w:top w:w="180" w:type="dxa"/>
              <w:left w:w="270" w:type="dxa"/>
              <w:bottom w:w="180" w:type="dxa"/>
              <w:right w:w="270" w:type="dxa"/>
            </w:tcMar>
            <w:vAlign w:val="center"/>
          </w:tcPr>
          <w:p w14:paraId="0D79DAF7">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w:t>
            </w:r>
          </w:p>
        </w:tc>
        <w:tc>
          <w:tcPr>
            <w:tcW w:w="814" w:type="pct"/>
            <w:shd w:val="clear" w:color="auto" w:fill="FFFFFF"/>
            <w:tcMar>
              <w:top w:w="180" w:type="dxa"/>
              <w:left w:w="270" w:type="dxa"/>
              <w:bottom w:w="180" w:type="dxa"/>
              <w:right w:w="270" w:type="dxa"/>
            </w:tcMar>
            <w:vAlign w:val="center"/>
          </w:tcPr>
          <w:p w14:paraId="4284CC9E">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default" w:ascii="宋体" w:hAnsi="宋体" w:eastAsia="宋体" w:cs="宋体"/>
                <w:i w:val="0"/>
                <w:iCs w:val="0"/>
                <w:caps w:val="0"/>
                <w:color w:val="000000"/>
                <w:spacing w:val="0"/>
                <w:sz w:val="21"/>
                <w:szCs w:val="21"/>
                <w:lang w:val="en-US" w:eastAsia="zh-CN"/>
              </w:rPr>
            </w:pPr>
            <w:r>
              <w:rPr>
                <w:rFonts w:hint="eastAsia" w:ascii="宋体" w:hAnsi="宋体" w:cs="宋体"/>
                <w:i w:val="0"/>
                <w:iCs w:val="0"/>
                <w:caps w:val="0"/>
                <w:color w:val="000000"/>
                <w:spacing w:val="0"/>
                <w:sz w:val="21"/>
                <w:szCs w:val="21"/>
                <w:lang w:val="en-US" w:eastAsia="zh-CN"/>
              </w:rPr>
              <w:t>体检系统采购项目</w:t>
            </w:r>
          </w:p>
        </w:tc>
        <w:tc>
          <w:tcPr>
            <w:tcW w:w="404" w:type="pct"/>
            <w:shd w:val="clear" w:color="auto" w:fill="FFFFFF"/>
            <w:tcMar>
              <w:top w:w="180" w:type="dxa"/>
              <w:left w:w="270" w:type="dxa"/>
              <w:bottom w:w="180" w:type="dxa"/>
              <w:right w:w="270" w:type="dxa"/>
            </w:tcMar>
            <w:vAlign w:val="center"/>
          </w:tcPr>
          <w:p w14:paraId="2ACBF546">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项</w:t>
            </w:r>
          </w:p>
        </w:tc>
        <w:tc>
          <w:tcPr>
            <w:tcW w:w="640" w:type="pct"/>
            <w:shd w:val="clear" w:color="auto" w:fill="FFFFFF"/>
            <w:tcMar>
              <w:top w:w="180" w:type="dxa"/>
              <w:left w:w="270" w:type="dxa"/>
              <w:bottom w:w="180" w:type="dxa"/>
              <w:right w:w="270" w:type="dxa"/>
            </w:tcMar>
            <w:vAlign w:val="center"/>
          </w:tcPr>
          <w:p w14:paraId="7AC87586">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1.00</w:t>
            </w:r>
          </w:p>
        </w:tc>
        <w:tc>
          <w:tcPr>
            <w:tcW w:w="706" w:type="pct"/>
            <w:shd w:val="clear" w:color="auto" w:fill="FFFFFF"/>
            <w:tcMar>
              <w:top w:w="180" w:type="dxa"/>
              <w:left w:w="270" w:type="dxa"/>
              <w:bottom w:w="180" w:type="dxa"/>
              <w:right w:w="270" w:type="dxa"/>
            </w:tcMar>
            <w:vAlign w:val="center"/>
          </w:tcPr>
          <w:p w14:paraId="3C52A082">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706" w:type="pct"/>
            <w:shd w:val="clear" w:color="auto" w:fill="FFFFFF"/>
            <w:tcMar>
              <w:top w:w="180" w:type="dxa"/>
              <w:left w:w="270" w:type="dxa"/>
              <w:bottom w:w="180" w:type="dxa"/>
              <w:right w:w="270" w:type="dxa"/>
            </w:tcMar>
            <w:vAlign w:val="center"/>
          </w:tcPr>
          <w:p w14:paraId="71858195">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p>
        </w:tc>
        <w:tc>
          <w:tcPr>
            <w:tcW w:w="1326" w:type="pct"/>
            <w:shd w:val="clear" w:color="auto" w:fill="FFFFFF"/>
            <w:tcMar>
              <w:top w:w="180" w:type="dxa"/>
              <w:left w:w="270" w:type="dxa"/>
              <w:bottom w:w="180" w:type="dxa"/>
              <w:right w:w="270" w:type="dxa"/>
            </w:tcMar>
            <w:vAlign w:val="center"/>
          </w:tcPr>
          <w:p w14:paraId="256F98F4">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rPr>
              <w:t>包含检前个性化智能预约系统、健康管理中心信息管理系统、手机报告查询 PDF 报告下载系统等所有模块，满足《体检系统招标参数.docx》中全部技术参数及性能配置要求</w:t>
            </w:r>
          </w:p>
        </w:tc>
      </w:tr>
      <w:tr w14:paraId="0DCB9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215" w:type="pct"/>
            <w:gridSpan w:val="2"/>
            <w:shd w:val="clear" w:color="auto" w:fill="FFFFFF"/>
            <w:tcMar>
              <w:top w:w="180" w:type="dxa"/>
              <w:left w:w="270" w:type="dxa"/>
              <w:bottom w:w="180" w:type="dxa"/>
              <w:right w:w="270" w:type="dxa"/>
            </w:tcMar>
            <w:vAlign w:val="center"/>
          </w:tcPr>
          <w:p w14:paraId="2CF655E7">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Style w:val="56"/>
                <w:rFonts w:hint="eastAsia" w:ascii="宋体" w:hAnsi="宋体" w:eastAsia="宋体" w:cs="宋体"/>
                <w:b/>
                <w:bCs/>
                <w:i w:val="0"/>
                <w:iCs w:val="0"/>
                <w:caps w:val="0"/>
                <w:color w:val="000000"/>
                <w:spacing w:val="0"/>
                <w:kern w:val="0"/>
                <w:sz w:val="21"/>
                <w:szCs w:val="21"/>
                <w:lang w:val="en-US" w:eastAsia="zh-CN" w:bidi="ar"/>
              </w:rPr>
              <w:t>投标总价（大写）</w:t>
            </w:r>
          </w:p>
        </w:tc>
        <w:tc>
          <w:tcPr>
            <w:tcW w:w="3784" w:type="pct"/>
            <w:gridSpan w:val="5"/>
            <w:shd w:val="clear" w:color="auto" w:fill="FFFFFF"/>
            <w:tcMar>
              <w:top w:w="180" w:type="dxa"/>
              <w:left w:w="270" w:type="dxa"/>
              <w:bottom w:w="180" w:type="dxa"/>
              <w:right w:w="270" w:type="dxa"/>
            </w:tcMar>
            <w:vAlign w:val="center"/>
          </w:tcPr>
          <w:p w14:paraId="76A28D51">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佰 拾 万 仟 佰 拾 元 角 分</w:t>
            </w:r>
          </w:p>
        </w:tc>
      </w:tr>
      <w:tr w14:paraId="2AB8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1215" w:type="pct"/>
            <w:gridSpan w:val="2"/>
            <w:shd w:val="clear" w:color="auto" w:fill="FFFFFF"/>
            <w:tcMar>
              <w:top w:w="180" w:type="dxa"/>
              <w:left w:w="270" w:type="dxa"/>
              <w:bottom w:w="180" w:type="dxa"/>
              <w:right w:w="270" w:type="dxa"/>
            </w:tcMar>
            <w:vAlign w:val="center"/>
          </w:tcPr>
          <w:p w14:paraId="377730EB">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Style w:val="56"/>
                <w:rFonts w:hint="eastAsia" w:ascii="宋体" w:hAnsi="宋体" w:eastAsia="宋体" w:cs="宋体"/>
                <w:b/>
                <w:bCs/>
                <w:i w:val="0"/>
                <w:iCs w:val="0"/>
                <w:caps w:val="0"/>
                <w:color w:val="000000"/>
                <w:spacing w:val="0"/>
                <w:kern w:val="0"/>
                <w:sz w:val="21"/>
                <w:szCs w:val="21"/>
                <w:lang w:val="en-US" w:eastAsia="zh-CN" w:bidi="ar"/>
              </w:rPr>
              <w:t>投标总价（小写）</w:t>
            </w:r>
          </w:p>
        </w:tc>
        <w:tc>
          <w:tcPr>
            <w:tcW w:w="3784" w:type="pct"/>
            <w:gridSpan w:val="5"/>
            <w:shd w:val="clear" w:color="auto" w:fill="FFFFFF"/>
            <w:tcMar>
              <w:top w:w="180" w:type="dxa"/>
              <w:left w:w="270" w:type="dxa"/>
              <w:bottom w:w="180" w:type="dxa"/>
              <w:right w:w="270" w:type="dxa"/>
            </w:tcMar>
            <w:vAlign w:val="center"/>
          </w:tcPr>
          <w:p w14:paraId="5297F583">
            <w:pPr>
              <w:keepNext w:val="0"/>
              <w:keepLines w:val="0"/>
              <w:pageBreakBefore w:val="0"/>
              <w:kinsoku/>
              <w:wordWrap/>
              <w:overflowPunct/>
              <w:topLinePunct w:val="0"/>
              <w:autoSpaceDE/>
              <w:autoSpaceDN/>
              <w:bidi w:val="0"/>
              <w:adjustRightInd/>
              <w:snapToGrid/>
              <w:spacing w:line="220" w:lineRule="exact"/>
              <w:jc w:val="lef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kern w:val="0"/>
                <w:sz w:val="21"/>
                <w:szCs w:val="21"/>
                <w:lang w:val="en-US" w:eastAsia="zh-CN" w:bidi="ar"/>
              </w:rPr>
              <w:t>￥</w:t>
            </w:r>
          </w:p>
        </w:tc>
      </w:tr>
    </w:tbl>
    <w:p w14:paraId="59BBACF5">
      <w:pPr>
        <w:spacing w:line="360" w:lineRule="auto"/>
        <w:rPr>
          <w:rFonts w:hint="eastAsia"/>
          <w:b/>
          <w:bCs/>
          <w:lang w:val="en-US" w:eastAsia="zh-CN"/>
        </w:rPr>
      </w:pPr>
    </w:p>
    <w:p w14:paraId="0FDC9876">
      <w:pPr>
        <w:spacing w:line="360" w:lineRule="auto"/>
        <w:rPr>
          <w:rFonts w:hint="eastAsia"/>
          <w:b/>
          <w:bCs/>
          <w:lang w:val="en-US" w:eastAsia="zh-CN"/>
        </w:rPr>
      </w:pPr>
      <w:r>
        <w:rPr>
          <w:rFonts w:hint="eastAsia"/>
          <w:b/>
          <w:bCs/>
          <w:lang w:val="en-US" w:eastAsia="zh-CN"/>
        </w:rPr>
        <w:t>备注：</w:t>
      </w:r>
    </w:p>
    <w:p w14:paraId="79572729">
      <w:pPr>
        <w:spacing w:line="360" w:lineRule="auto"/>
        <w:rPr>
          <w:rFonts w:hint="eastAsia"/>
          <w:lang w:val="en-US" w:eastAsia="zh-CN"/>
        </w:rPr>
      </w:pPr>
      <w:r>
        <w:rPr>
          <w:rFonts w:hint="eastAsia"/>
          <w:lang w:val="en-US" w:eastAsia="zh-CN"/>
        </w:rPr>
        <w:t>1.本报价包含系统开发、安装、调试、培训、售后服务、税费等所有费用，直至系统验收合格并正常运行。</w:t>
      </w:r>
    </w:p>
    <w:p w14:paraId="20EF0504">
      <w:pPr>
        <w:spacing w:line="360" w:lineRule="auto"/>
        <w:rPr>
          <w:rFonts w:hint="eastAsia"/>
          <w:lang w:val="en-US" w:eastAsia="zh-CN"/>
        </w:rPr>
      </w:pPr>
      <w:r>
        <w:rPr>
          <w:rFonts w:hint="eastAsia"/>
          <w:lang w:val="en-US" w:eastAsia="zh-CN"/>
        </w:rPr>
        <w:t>2.报价不得超过招标控制价 34.5 万元，否则视为无效响应。</w:t>
      </w:r>
    </w:p>
    <w:p w14:paraId="52E8A33C">
      <w:pPr>
        <w:spacing w:line="360" w:lineRule="auto"/>
        <w:rPr>
          <w:rFonts w:hint="eastAsia"/>
          <w:lang w:val="en-US" w:eastAsia="zh-CN"/>
        </w:rPr>
      </w:pPr>
      <w:r>
        <w:rPr>
          <w:rFonts w:hint="eastAsia"/>
          <w:lang w:val="en-US" w:eastAsia="zh-CN"/>
        </w:rPr>
        <w:t>3.所有价格均以人民币为单位，精确到小数点后两位。</w:t>
      </w:r>
    </w:p>
    <w:p w14:paraId="38B6C8C1">
      <w:pPr>
        <w:spacing w:line="360" w:lineRule="auto"/>
        <w:rPr>
          <w:rFonts w:hint="eastAsia"/>
          <w:lang w:val="en-US" w:eastAsia="zh-CN"/>
        </w:rPr>
      </w:pPr>
    </w:p>
    <w:p w14:paraId="5A375860">
      <w:pPr>
        <w:pStyle w:val="3"/>
        <w:bidi w:val="0"/>
        <w:jc w:val="both"/>
        <w:rPr>
          <w:rFonts w:hint="eastAsia" w:ascii="宋体" w:hAnsi="宋体" w:eastAsia="宋体" w:cs="宋体"/>
          <w:sz w:val="32"/>
          <w:szCs w:val="32"/>
          <w:lang w:val="en-US" w:eastAsia="zh-CN"/>
        </w:rPr>
      </w:pPr>
    </w:p>
    <w:p w14:paraId="335C701D">
      <w:pPr>
        <w:rPr>
          <w:rFonts w:hint="eastAsia" w:ascii="宋体" w:hAnsi="宋体" w:eastAsia="宋体" w:cs="宋体"/>
          <w:sz w:val="32"/>
          <w:szCs w:val="32"/>
          <w:lang w:val="en-US" w:eastAsia="zh-CN"/>
        </w:rPr>
      </w:pPr>
    </w:p>
    <w:p w14:paraId="36F8E497">
      <w:pPr>
        <w:rPr>
          <w:rFonts w:hint="eastAsia" w:ascii="宋体" w:hAnsi="宋体" w:eastAsia="宋体" w:cs="宋体"/>
          <w:sz w:val="32"/>
          <w:szCs w:val="32"/>
          <w:lang w:val="en-US" w:eastAsia="zh-CN"/>
        </w:rPr>
      </w:pPr>
    </w:p>
    <w:p w14:paraId="4501445E">
      <w:pPr>
        <w:spacing w:line="360" w:lineRule="auto"/>
        <w:rPr>
          <w:rFonts w:hint="eastAsia"/>
          <w:lang w:val="en-US" w:eastAsia="zh-CN"/>
        </w:rPr>
      </w:pPr>
    </w:p>
    <w:p w14:paraId="370E42C9">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44"/>
          <w:szCs w:val="44"/>
          <w:highlight w:val="none"/>
          <w:lang w:val="en-US" w:eastAsia="zh-CN"/>
        </w:rPr>
      </w:pPr>
      <w:r>
        <w:rPr>
          <w:rFonts w:hint="eastAsia" w:ascii="宋体" w:hAnsi="宋体" w:eastAsia="宋体" w:cs="宋体"/>
          <w:sz w:val="32"/>
          <w:szCs w:val="32"/>
          <w:lang w:val="en-US" w:eastAsia="zh-CN"/>
        </w:rPr>
        <w:t>第四章  评审办法及评审标准</w:t>
      </w:r>
      <w:bookmarkEnd w:id="13"/>
      <w:bookmarkEnd w:id="14"/>
    </w:p>
    <w:p w14:paraId="7589A8EA">
      <w:pPr>
        <w:pStyle w:val="2"/>
        <w:keepNext w:val="0"/>
        <w:keepLines w:val="0"/>
        <w:widowControl/>
        <w:suppressLineNumbers w:val="0"/>
        <w:pBdr>
          <w:bottom w:val="none" w:color="auto" w:sz="0" w:space="0"/>
        </w:pBdr>
        <w:shd w:val="clear" w:fill="FFFFFF"/>
        <w:spacing w:before="0" w:beforeAutospacing="0" w:after="180" w:afterAutospacing="0" w:line="540" w:lineRule="atLeast"/>
        <w:ind w:left="0" w:right="0" w:firstLine="0"/>
        <w:jc w:val="center"/>
        <w:rPr>
          <w:rFonts w:hint="eastAsia" w:cs="Times New Roman"/>
          <w:b/>
          <w:bCs/>
          <w:kern w:val="2"/>
          <w:sz w:val="40"/>
          <w:szCs w:val="40"/>
          <w:lang w:val="en-US" w:eastAsia="zh-CN" w:bidi="ar-SA"/>
        </w:rPr>
      </w:pPr>
      <w:bookmarkStart w:id="15" w:name="_Toc24273"/>
      <w:r>
        <w:rPr>
          <w:rFonts w:hint="default" w:ascii="Times New Roman" w:hAnsi="Times New Roman" w:eastAsia="宋体" w:cs="Times New Roman"/>
          <w:b/>
          <w:bCs/>
          <w:kern w:val="2"/>
          <w:sz w:val="40"/>
          <w:szCs w:val="40"/>
          <w:lang w:val="en-US" w:eastAsia="zh-CN" w:bidi="ar-SA"/>
        </w:rPr>
        <w:t>融水苗族自治县人民医院</w:t>
      </w:r>
      <w:r>
        <w:rPr>
          <w:rFonts w:hint="eastAsia" w:cs="Times New Roman"/>
          <w:b/>
          <w:bCs/>
          <w:kern w:val="2"/>
          <w:sz w:val="40"/>
          <w:szCs w:val="40"/>
          <w:lang w:val="en-US" w:eastAsia="zh-CN" w:bidi="ar-SA"/>
        </w:rPr>
        <w:t>体检系统采购项目</w:t>
      </w:r>
    </w:p>
    <w:p w14:paraId="1D884D61">
      <w:pPr>
        <w:pStyle w:val="2"/>
        <w:keepNext w:val="0"/>
        <w:keepLines w:val="0"/>
        <w:widowControl/>
        <w:suppressLineNumbers w:val="0"/>
        <w:pBdr>
          <w:bottom w:val="none" w:color="auto" w:sz="0" w:space="0"/>
        </w:pBdr>
        <w:shd w:val="clear" w:fill="FFFFFF"/>
        <w:spacing w:before="0" w:beforeAutospacing="0" w:after="180" w:afterAutospacing="0" w:line="540" w:lineRule="atLeast"/>
        <w:ind w:left="0" w:right="0" w:firstLine="0"/>
        <w:jc w:val="center"/>
        <w:rPr>
          <w:rFonts w:hint="eastAsia"/>
          <w:b/>
          <w:bCs/>
          <w:sz w:val="40"/>
          <w:szCs w:val="40"/>
          <w:lang w:val="en-US" w:eastAsia="zh-CN"/>
        </w:rPr>
      </w:pPr>
      <w:r>
        <w:rPr>
          <w:rFonts w:hint="default" w:ascii="Times New Roman" w:hAnsi="Times New Roman" w:eastAsia="宋体" w:cs="Times New Roman"/>
          <w:b/>
          <w:bCs/>
          <w:kern w:val="2"/>
          <w:sz w:val="40"/>
          <w:szCs w:val="40"/>
          <w:lang w:val="en-US" w:eastAsia="zh-CN" w:bidi="ar-SA"/>
        </w:rPr>
        <w:t>竞争性磋商</w:t>
      </w:r>
      <w:r>
        <w:rPr>
          <w:rFonts w:hint="eastAsia"/>
          <w:b/>
          <w:bCs/>
          <w:sz w:val="40"/>
          <w:szCs w:val="40"/>
        </w:rPr>
        <w:t>综合</w:t>
      </w:r>
      <w:bookmarkEnd w:id="15"/>
      <w:r>
        <w:rPr>
          <w:rFonts w:hint="eastAsia"/>
          <w:b/>
          <w:bCs/>
          <w:sz w:val="40"/>
          <w:szCs w:val="40"/>
          <w:lang w:val="en-US" w:eastAsia="zh-CN"/>
        </w:rPr>
        <w:t>评分表</w:t>
      </w:r>
    </w:p>
    <w:p w14:paraId="300DF6AF">
      <w:pPr>
        <w:jc w:val="center"/>
        <w:rPr>
          <w:rFonts w:hint="eastAsia"/>
          <w:b/>
          <w:bCs/>
          <w:sz w:val="44"/>
          <w:szCs w:val="44"/>
          <w:lang w:val="en-US" w:eastAsia="zh-CN"/>
        </w:rPr>
      </w:pPr>
    </w:p>
    <w:tbl>
      <w:tblPr>
        <w:tblStyle w:val="5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212"/>
        <w:gridCol w:w="5464"/>
        <w:gridCol w:w="1251"/>
        <w:gridCol w:w="1303"/>
      </w:tblGrid>
      <w:tr w14:paraId="459229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2" w:hRule="atLeast"/>
        </w:trPr>
        <w:tc>
          <w:tcPr>
            <w:tcW w:w="9920" w:type="dxa"/>
            <w:gridSpan w:val="5"/>
            <w:noWrap w:val="0"/>
            <w:vAlign w:val="center"/>
          </w:tcPr>
          <w:p w14:paraId="0312F9F6">
            <w:pPr>
              <w:spacing w:line="360" w:lineRule="auto"/>
              <w:rPr>
                <w:rFonts w:hint="eastAsia" w:ascii="宋体" w:hAnsi="宋体" w:eastAsia="宋体" w:cs="宋体"/>
                <w:lang w:val="en-US" w:eastAsia="zh-CN"/>
              </w:rPr>
            </w:pPr>
            <w:r>
              <w:rPr>
                <w:rFonts w:hint="eastAsia" w:ascii="宋体" w:hAnsi="宋体" w:eastAsia="宋体" w:cs="宋体"/>
                <w:lang w:val="en-US" w:eastAsia="zh-CN"/>
              </w:rPr>
              <w:t>供应商名称：</w:t>
            </w:r>
          </w:p>
        </w:tc>
      </w:tr>
      <w:tr w14:paraId="1C1D2F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2" w:hRule="atLeast"/>
        </w:trPr>
        <w:tc>
          <w:tcPr>
            <w:tcW w:w="690" w:type="dxa"/>
            <w:noWrap w:val="0"/>
            <w:vAlign w:val="center"/>
          </w:tcPr>
          <w:p w14:paraId="34AFAA1D">
            <w:pPr>
              <w:spacing w:line="360" w:lineRule="auto"/>
              <w:rPr>
                <w:rFonts w:hint="eastAsia" w:ascii="宋体" w:hAnsi="宋体" w:eastAsia="宋体" w:cs="宋体"/>
              </w:rPr>
            </w:pPr>
            <w:r>
              <w:rPr>
                <w:rFonts w:hint="eastAsia" w:ascii="宋体" w:hAnsi="宋体" w:eastAsia="宋体" w:cs="宋体"/>
              </w:rPr>
              <w:t>序号</w:t>
            </w:r>
          </w:p>
        </w:tc>
        <w:tc>
          <w:tcPr>
            <w:tcW w:w="1212" w:type="dxa"/>
            <w:noWrap w:val="0"/>
            <w:vAlign w:val="center"/>
          </w:tcPr>
          <w:p w14:paraId="134D97CD">
            <w:pPr>
              <w:spacing w:line="360" w:lineRule="auto"/>
              <w:rPr>
                <w:rFonts w:hint="eastAsia" w:ascii="宋体" w:hAnsi="宋体" w:eastAsia="宋体" w:cs="宋体"/>
              </w:rPr>
            </w:pPr>
            <w:r>
              <w:rPr>
                <w:rFonts w:hint="eastAsia" w:ascii="宋体" w:hAnsi="宋体" w:eastAsia="宋体" w:cs="宋体"/>
              </w:rPr>
              <w:t>评分项目</w:t>
            </w:r>
          </w:p>
        </w:tc>
        <w:tc>
          <w:tcPr>
            <w:tcW w:w="5464" w:type="dxa"/>
            <w:noWrap w:val="0"/>
            <w:vAlign w:val="center"/>
          </w:tcPr>
          <w:p w14:paraId="78069F19">
            <w:pPr>
              <w:spacing w:line="360" w:lineRule="auto"/>
              <w:jc w:val="center"/>
              <w:rPr>
                <w:rFonts w:hint="eastAsia" w:ascii="宋体" w:hAnsi="宋体" w:eastAsia="宋体" w:cs="宋体"/>
              </w:rPr>
            </w:pPr>
            <w:r>
              <w:rPr>
                <w:rFonts w:hint="eastAsia" w:ascii="宋体" w:hAnsi="宋体" w:eastAsia="宋体" w:cs="宋体"/>
              </w:rPr>
              <w:t>评分标准</w:t>
            </w:r>
          </w:p>
        </w:tc>
        <w:tc>
          <w:tcPr>
            <w:tcW w:w="1251" w:type="dxa"/>
            <w:noWrap w:val="0"/>
            <w:vAlign w:val="center"/>
          </w:tcPr>
          <w:p w14:paraId="72F4043A">
            <w:pPr>
              <w:spacing w:line="360" w:lineRule="auto"/>
              <w:rPr>
                <w:rFonts w:hint="eastAsia" w:ascii="宋体" w:hAnsi="宋体" w:eastAsia="宋体" w:cs="宋体"/>
              </w:rPr>
            </w:pPr>
            <w:r>
              <w:rPr>
                <w:rFonts w:hint="eastAsia" w:ascii="宋体" w:hAnsi="宋体" w:eastAsia="宋体" w:cs="宋体"/>
              </w:rPr>
              <w:t>分值</w:t>
            </w:r>
          </w:p>
        </w:tc>
        <w:tc>
          <w:tcPr>
            <w:tcW w:w="1303" w:type="dxa"/>
            <w:noWrap w:val="0"/>
            <w:vAlign w:val="center"/>
          </w:tcPr>
          <w:p w14:paraId="544C9EF5">
            <w:pPr>
              <w:spacing w:line="360" w:lineRule="auto"/>
              <w:rPr>
                <w:rFonts w:hint="eastAsia" w:ascii="宋体" w:hAnsi="宋体" w:eastAsia="宋体" w:cs="宋体"/>
                <w:lang w:val="en-US" w:eastAsia="zh-CN"/>
              </w:rPr>
            </w:pPr>
            <w:r>
              <w:rPr>
                <w:rFonts w:hint="eastAsia" w:ascii="宋体" w:hAnsi="宋体" w:eastAsia="宋体" w:cs="宋体"/>
                <w:lang w:val="en-US" w:eastAsia="zh-CN"/>
              </w:rPr>
              <w:t>分数</w:t>
            </w:r>
          </w:p>
        </w:tc>
      </w:tr>
      <w:tr w14:paraId="0F0516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690" w:type="dxa"/>
            <w:noWrap w:val="0"/>
            <w:vAlign w:val="center"/>
          </w:tcPr>
          <w:p w14:paraId="787A0FF6">
            <w:pPr>
              <w:spacing w:line="360" w:lineRule="auto"/>
              <w:rPr>
                <w:rFonts w:hint="eastAsia" w:ascii="宋体" w:hAnsi="宋体" w:eastAsia="宋体" w:cs="宋体"/>
              </w:rPr>
            </w:pPr>
            <w:r>
              <w:rPr>
                <w:rFonts w:hint="eastAsia" w:ascii="宋体" w:hAnsi="宋体" w:eastAsia="宋体" w:cs="宋体"/>
              </w:rPr>
              <w:t>1</w:t>
            </w:r>
          </w:p>
        </w:tc>
        <w:tc>
          <w:tcPr>
            <w:tcW w:w="1212" w:type="dxa"/>
            <w:noWrap w:val="0"/>
            <w:vAlign w:val="center"/>
          </w:tcPr>
          <w:p w14:paraId="7829564C">
            <w:pPr>
              <w:spacing w:line="360" w:lineRule="auto"/>
              <w:rPr>
                <w:rFonts w:hint="eastAsia" w:ascii="宋体" w:hAnsi="宋体" w:eastAsia="宋体" w:cs="宋体"/>
              </w:rPr>
            </w:pPr>
            <w:r>
              <w:rPr>
                <w:rFonts w:hint="eastAsia" w:ascii="宋体" w:hAnsi="宋体" w:eastAsia="宋体" w:cs="宋体"/>
              </w:rPr>
              <w:t>报价评分</w:t>
            </w:r>
          </w:p>
          <w:p w14:paraId="28B70DB8">
            <w:pPr>
              <w:spacing w:line="360" w:lineRule="auto"/>
              <w:rPr>
                <w:rFonts w:hint="eastAsia" w:ascii="宋体" w:hAnsi="宋体" w:eastAsia="宋体" w:cs="宋体"/>
              </w:rPr>
            </w:pPr>
            <w:r>
              <w:rPr>
                <w:rFonts w:hint="eastAsia" w:ascii="宋体" w:hAnsi="宋体" w:eastAsia="宋体" w:cs="宋体"/>
                <w:lang w:val="en-US" w:eastAsia="zh-CN"/>
              </w:rPr>
              <w:t>（满分30分）</w:t>
            </w:r>
          </w:p>
        </w:tc>
        <w:tc>
          <w:tcPr>
            <w:tcW w:w="5464" w:type="dxa"/>
            <w:noWrap w:val="0"/>
            <w:vAlign w:val="center"/>
          </w:tcPr>
          <w:p w14:paraId="02B93F23">
            <w:pPr>
              <w:spacing w:line="360" w:lineRule="auto"/>
              <w:rPr>
                <w:rFonts w:hint="eastAsia" w:ascii="宋体" w:hAnsi="宋体" w:eastAsia="宋体" w:cs="宋体"/>
              </w:rPr>
            </w:pPr>
            <w:r>
              <w:rPr>
                <w:rFonts w:hint="eastAsia" w:ascii="宋体" w:hAnsi="宋体" w:eastAsia="宋体" w:cs="宋体"/>
                <w:lang w:val="en-US" w:eastAsia="zh-CN"/>
              </w:rPr>
              <w:t>- 报价≤控制价（</w:t>
            </w:r>
            <w:r>
              <w:rPr>
                <w:rFonts w:hint="eastAsia" w:ascii="宋体" w:hAnsi="宋体" w:cs="宋体"/>
                <w:lang w:val="en-US" w:eastAsia="zh-CN"/>
              </w:rPr>
              <w:t>345000</w:t>
            </w:r>
            <w:r>
              <w:rPr>
                <w:rFonts w:hint="eastAsia" w:ascii="宋体" w:hAnsi="宋体" w:eastAsia="宋体" w:cs="宋体"/>
              </w:rPr>
              <w:t>.00元</w:t>
            </w:r>
            <w:r>
              <w:rPr>
                <w:rFonts w:hint="eastAsia" w:ascii="宋体" w:hAnsi="宋体" w:eastAsia="宋体" w:cs="宋体"/>
                <w:lang w:val="en-US" w:eastAsia="zh-CN"/>
              </w:rPr>
              <w:t>），</w:t>
            </w:r>
            <w:r>
              <w:rPr>
                <w:rFonts w:hint="eastAsia" w:ascii="宋体" w:hAnsi="宋体" w:eastAsia="宋体" w:cs="宋体"/>
              </w:rPr>
              <w:t>超控制价直接废标</w:t>
            </w:r>
            <w:r>
              <w:rPr>
                <w:rFonts w:hint="eastAsia" w:ascii="宋体" w:hAnsi="宋体" w:eastAsia="宋体" w:cs="宋体"/>
                <w:lang w:val="en-US" w:eastAsia="zh-CN"/>
              </w:rPr>
              <w:br w:type="textWrapping"/>
            </w:r>
            <w:r>
              <w:rPr>
                <w:rFonts w:hint="eastAsia" w:ascii="宋体" w:hAnsi="宋体" w:eastAsia="宋体" w:cs="宋体"/>
                <w:lang w:val="en-US" w:eastAsia="zh-CN"/>
              </w:rPr>
              <w:t>- 计算公式：得分=（最低有效报价/投标报价）×30分</w:t>
            </w:r>
          </w:p>
        </w:tc>
        <w:tc>
          <w:tcPr>
            <w:tcW w:w="1251" w:type="dxa"/>
            <w:noWrap w:val="0"/>
            <w:vAlign w:val="center"/>
          </w:tcPr>
          <w:p w14:paraId="72B198A1">
            <w:pPr>
              <w:spacing w:line="360" w:lineRule="auto"/>
              <w:rPr>
                <w:rFonts w:hint="eastAsia" w:ascii="宋体" w:hAnsi="宋体" w:eastAsia="宋体" w:cs="宋体"/>
              </w:rPr>
            </w:pPr>
            <w:r>
              <w:rPr>
                <w:rFonts w:hint="eastAsia" w:ascii="宋体" w:hAnsi="宋体" w:eastAsia="宋体" w:cs="宋体"/>
              </w:rPr>
              <w:t>0-</w:t>
            </w:r>
            <w:r>
              <w:rPr>
                <w:rFonts w:hint="eastAsia" w:ascii="宋体" w:hAnsi="宋体" w:eastAsia="宋体" w:cs="宋体"/>
                <w:lang w:val="en-US" w:eastAsia="zh-CN"/>
              </w:rPr>
              <w:t>3</w:t>
            </w:r>
            <w:r>
              <w:rPr>
                <w:rFonts w:hint="eastAsia" w:ascii="宋体" w:hAnsi="宋体" w:eastAsia="宋体" w:cs="宋体"/>
              </w:rPr>
              <w:t>0分（满分</w:t>
            </w:r>
            <w:r>
              <w:rPr>
                <w:rFonts w:hint="eastAsia" w:ascii="宋体" w:hAnsi="宋体" w:eastAsia="宋体" w:cs="宋体"/>
                <w:lang w:val="en-US" w:eastAsia="zh-CN"/>
              </w:rPr>
              <w:t>3</w:t>
            </w:r>
            <w:r>
              <w:rPr>
                <w:rFonts w:hint="eastAsia" w:ascii="宋体" w:hAnsi="宋体" w:eastAsia="宋体" w:cs="宋体"/>
              </w:rPr>
              <w:t>0分）</w:t>
            </w:r>
          </w:p>
        </w:tc>
        <w:tc>
          <w:tcPr>
            <w:tcW w:w="1303" w:type="dxa"/>
            <w:noWrap w:val="0"/>
            <w:vAlign w:val="center"/>
          </w:tcPr>
          <w:p w14:paraId="61A140D0">
            <w:pPr>
              <w:spacing w:line="360" w:lineRule="auto"/>
              <w:rPr>
                <w:rFonts w:hint="eastAsia" w:ascii="宋体" w:hAnsi="宋体" w:eastAsia="宋体" w:cs="宋体"/>
              </w:rPr>
            </w:pPr>
          </w:p>
        </w:tc>
      </w:tr>
      <w:tr w14:paraId="39B5F9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9" w:hRule="atLeast"/>
        </w:trPr>
        <w:tc>
          <w:tcPr>
            <w:tcW w:w="690" w:type="dxa"/>
            <w:noWrap w:val="0"/>
            <w:vAlign w:val="center"/>
          </w:tcPr>
          <w:p w14:paraId="762DEC3E">
            <w:pPr>
              <w:spacing w:line="360" w:lineRule="auto"/>
              <w:rPr>
                <w:rFonts w:hint="eastAsia" w:ascii="宋体" w:hAnsi="宋体" w:eastAsia="宋体" w:cs="宋体"/>
                <w:color w:val="auto"/>
              </w:rPr>
            </w:pPr>
            <w:r>
              <w:rPr>
                <w:rFonts w:hint="eastAsia" w:ascii="宋体" w:hAnsi="宋体" w:eastAsia="宋体" w:cs="宋体"/>
                <w:color w:val="auto"/>
              </w:rPr>
              <w:t>2</w:t>
            </w:r>
          </w:p>
        </w:tc>
        <w:tc>
          <w:tcPr>
            <w:tcW w:w="1212" w:type="dxa"/>
            <w:noWrap w:val="0"/>
            <w:vAlign w:val="center"/>
          </w:tcPr>
          <w:p w14:paraId="05C6CA9A">
            <w:pPr>
              <w:spacing w:line="360" w:lineRule="auto"/>
              <w:rPr>
                <w:rFonts w:hint="default" w:ascii="宋体" w:hAnsi="宋体" w:eastAsia="宋体" w:cs="宋体"/>
                <w:color w:val="auto"/>
                <w:lang w:val="en-US" w:eastAsia="zh-CN"/>
              </w:rPr>
            </w:pPr>
            <w:r>
              <w:rPr>
                <w:rFonts w:hint="eastAsia" w:ascii="宋体" w:hAnsi="宋体" w:cs="宋体"/>
                <w:color w:val="auto"/>
                <w:lang w:val="en-US" w:eastAsia="zh-CN"/>
              </w:rPr>
              <w:t>技术参数响应程度</w:t>
            </w:r>
          </w:p>
        </w:tc>
        <w:tc>
          <w:tcPr>
            <w:tcW w:w="5464" w:type="dxa"/>
            <w:noWrap w:val="0"/>
            <w:vAlign w:val="top"/>
          </w:tcPr>
          <w:p w14:paraId="5B0A6A03">
            <w:pPr>
              <w:spacing w:line="360" w:lineRule="auto"/>
              <w:rPr>
                <w:rFonts w:hint="eastAsia" w:ascii="宋体" w:hAnsi="宋体" w:eastAsia="宋体" w:cs="宋体"/>
                <w:color w:val="auto"/>
              </w:rPr>
            </w:pPr>
            <w:r>
              <w:rPr>
                <w:rFonts w:hint="eastAsia" w:ascii="宋体" w:hAnsi="宋体" w:eastAsia="宋体" w:cs="宋体"/>
                <w:color w:val="auto"/>
                <w:lang w:val="en-US" w:eastAsia="zh-CN"/>
              </w:rPr>
              <w:t>- </w:t>
            </w:r>
            <w:r>
              <w:rPr>
                <w:rFonts w:hint="eastAsia" w:ascii="宋体" w:hAnsi="宋体" w:eastAsia="宋体" w:cs="宋体"/>
                <w:color w:val="auto"/>
              </w:rPr>
              <w:t>一档（0 分）</w:t>
            </w:r>
            <w:r>
              <w:rPr>
                <w:rFonts w:hint="eastAsia" w:ascii="宋体" w:hAnsi="宋体" w:eastAsia="宋体" w:cs="宋体"/>
                <w:color w:val="auto"/>
                <w:lang w:eastAsia="zh-CN"/>
              </w:rPr>
              <w:t>：</w:t>
            </w:r>
            <w:r>
              <w:rPr>
                <w:rFonts w:hint="eastAsia" w:ascii="宋体" w:hAnsi="宋体" w:eastAsia="宋体" w:cs="宋体"/>
                <w:color w:val="auto"/>
              </w:rPr>
              <w:t>非实质性参数不满足超过 9 项或有 1 项及以上实质性参数不满足的，作无效响应处理。</w:t>
            </w:r>
          </w:p>
          <w:p w14:paraId="75E96E7D">
            <w:pPr>
              <w:spacing w:line="360" w:lineRule="auto"/>
              <w:rPr>
                <w:rFonts w:hint="eastAsia" w:ascii="宋体" w:hAnsi="宋体" w:eastAsia="宋体" w:cs="宋体"/>
                <w:color w:val="auto"/>
              </w:rPr>
            </w:pPr>
            <w:r>
              <w:rPr>
                <w:rFonts w:hint="eastAsia" w:ascii="宋体" w:hAnsi="宋体" w:eastAsia="宋体" w:cs="宋体"/>
                <w:color w:val="auto"/>
                <w:lang w:val="en-US" w:eastAsia="zh-CN"/>
              </w:rPr>
              <w:t>- </w:t>
            </w:r>
            <w:r>
              <w:rPr>
                <w:rFonts w:hint="eastAsia" w:ascii="宋体" w:hAnsi="宋体" w:eastAsia="宋体" w:cs="宋体"/>
                <w:color w:val="auto"/>
              </w:rPr>
              <w:t>二档（</w:t>
            </w:r>
            <w:r>
              <w:rPr>
                <w:rFonts w:hint="eastAsia" w:ascii="宋体" w:hAnsi="宋体" w:cs="宋体"/>
                <w:color w:val="auto"/>
                <w:lang w:val="en-US" w:eastAsia="zh-CN"/>
              </w:rPr>
              <w:t>10</w:t>
            </w:r>
            <w:r>
              <w:rPr>
                <w:rFonts w:hint="eastAsia" w:ascii="宋体" w:hAnsi="宋体" w:eastAsia="宋体" w:cs="宋体"/>
                <w:color w:val="auto"/>
              </w:rPr>
              <w:t xml:space="preserve"> - </w:t>
            </w:r>
            <w:r>
              <w:rPr>
                <w:rFonts w:hint="eastAsia" w:ascii="宋体" w:hAnsi="宋体" w:cs="宋体"/>
                <w:color w:val="auto"/>
                <w:lang w:val="en-US" w:eastAsia="zh-CN"/>
              </w:rPr>
              <w:t>15</w:t>
            </w:r>
            <w:r>
              <w:rPr>
                <w:rFonts w:hint="eastAsia" w:ascii="宋体" w:hAnsi="宋体" w:eastAsia="宋体" w:cs="宋体"/>
                <w:color w:val="auto"/>
              </w:rPr>
              <w:t xml:space="preserve"> 分）</w:t>
            </w:r>
            <w:r>
              <w:rPr>
                <w:rFonts w:hint="eastAsia" w:ascii="宋体" w:hAnsi="宋体" w:eastAsia="宋体" w:cs="宋体"/>
                <w:color w:val="auto"/>
                <w:lang w:val="en-US" w:eastAsia="zh-CN"/>
              </w:rPr>
              <w:t>：</w:t>
            </w:r>
            <w:r>
              <w:rPr>
                <w:rFonts w:hint="eastAsia" w:ascii="宋体" w:hAnsi="宋体" w:eastAsia="宋体" w:cs="宋体"/>
                <w:color w:val="auto"/>
              </w:rPr>
              <w:t>非实质性参数有 7-9 项不满足的（每增 1 项扣 5 分）；</w:t>
            </w:r>
          </w:p>
          <w:p w14:paraId="169874CC">
            <w:pPr>
              <w:spacing w:line="360" w:lineRule="auto"/>
              <w:rPr>
                <w:rFonts w:hint="eastAsia" w:ascii="宋体" w:hAnsi="宋体" w:eastAsia="宋体" w:cs="宋体"/>
                <w:color w:val="auto"/>
                <w:lang w:eastAsia="zh-CN"/>
              </w:rPr>
            </w:pPr>
            <w:r>
              <w:rPr>
                <w:rFonts w:hint="eastAsia" w:ascii="宋体" w:hAnsi="宋体" w:eastAsia="宋体" w:cs="宋体"/>
                <w:color w:val="auto"/>
                <w:lang w:val="en-US" w:eastAsia="zh-CN"/>
              </w:rPr>
              <w:t>- </w:t>
            </w:r>
            <w:r>
              <w:rPr>
                <w:rFonts w:hint="eastAsia" w:ascii="宋体" w:hAnsi="宋体" w:eastAsia="宋体" w:cs="宋体"/>
                <w:color w:val="auto"/>
              </w:rPr>
              <w:t>三档（</w:t>
            </w:r>
            <w:r>
              <w:rPr>
                <w:rFonts w:hint="eastAsia" w:ascii="宋体" w:hAnsi="宋体" w:cs="宋体"/>
                <w:color w:val="auto"/>
                <w:lang w:val="en-US" w:eastAsia="zh-CN"/>
              </w:rPr>
              <w:t>20</w:t>
            </w:r>
            <w:r>
              <w:rPr>
                <w:rFonts w:hint="eastAsia" w:ascii="宋体" w:hAnsi="宋体" w:eastAsia="宋体" w:cs="宋体"/>
                <w:color w:val="auto"/>
              </w:rPr>
              <w:t xml:space="preserve"> - </w:t>
            </w:r>
            <w:r>
              <w:rPr>
                <w:rFonts w:hint="eastAsia" w:ascii="宋体" w:hAnsi="宋体" w:cs="宋体"/>
                <w:color w:val="auto"/>
                <w:lang w:val="en-US" w:eastAsia="zh-CN"/>
              </w:rPr>
              <w:t>25</w:t>
            </w:r>
            <w:r>
              <w:rPr>
                <w:rFonts w:hint="eastAsia" w:ascii="宋体" w:hAnsi="宋体" w:eastAsia="宋体" w:cs="宋体"/>
                <w:color w:val="auto"/>
              </w:rPr>
              <w:t xml:space="preserve"> 分）</w:t>
            </w:r>
            <w:r>
              <w:rPr>
                <w:rFonts w:hint="eastAsia" w:ascii="宋体" w:hAnsi="宋体" w:eastAsia="宋体" w:cs="宋体"/>
                <w:color w:val="auto"/>
                <w:lang w:val="en-US" w:eastAsia="zh-CN"/>
              </w:rPr>
              <w:t>：</w:t>
            </w:r>
            <w:r>
              <w:rPr>
                <w:rFonts w:hint="eastAsia" w:ascii="宋体" w:hAnsi="宋体" w:eastAsia="宋体" w:cs="宋体"/>
                <w:color w:val="auto"/>
              </w:rPr>
              <w:t>非实质性参数有 4-6 项不满足的（每增 1 项扣 5 分）；</w:t>
            </w:r>
          </w:p>
          <w:p w14:paraId="61C4061D">
            <w:pPr>
              <w:spacing w:line="360" w:lineRule="auto"/>
              <w:rPr>
                <w:rFonts w:hint="eastAsia" w:ascii="宋体" w:hAnsi="宋体" w:eastAsia="宋体" w:cs="宋体"/>
                <w:color w:val="auto"/>
              </w:rPr>
            </w:pPr>
            <w:r>
              <w:rPr>
                <w:rFonts w:hint="eastAsia" w:ascii="宋体" w:hAnsi="宋体" w:eastAsia="宋体" w:cs="宋体"/>
                <w:color w:val="auto"/>
                <w:lang w:val="en-US" w:eastAsia="zh-CN"/>
              </w:rPr>
              <w:t>- </w:t>
            </w:r>
            <w:r>
              <w:rPr>
                <w:rFonts w:hint="eastAsia" w:ascii="宋体" w:hAnsi="宋体" w:eastAsia="宋体" w:cs="宋体"/>
                <w:color w:val="auto"/>
              </w:rPr>
              <w:t>四档（</w:t>
            </w:r>
            <w:r>
              <w:rPr>
                <w:rFonts w:hint="eastAsia" w:ascii="宋体" w:hAnsi="宋体" w:cs="宋体"/>
                <w:color w:val="auto"/>
                <w:lang w:val="en-US" w:eastAsia="zh-CN"/>
              </w:rPr>
              <w:t>30</w:t>
            </w:r>
            <w:r>
              <w:rPr>
                <w:rFonts w:hint="eastAsia" w:ascii="宋体" w:hAnsi="宋体" w:eastAsia="宋体" w:cs="宋体"/>
                <w:color w:val="auto"/>
              </w:rPr>
              <w:t xml:space="preserve"> - </w:t>
            </w:r>
            <w:r>
              <w:rPr>
                <w:rFonts w:hint="eastAsia" w:ascii="宋体" w:hAnsi="宋体" w:cs="宋体"/>
                <w:color w:val="auto"/>
                <w:lang w:val="en-US" w:eastAsia="zh-CN"/>
              </w:rPr>
              <w:t>35</w:t>
            </w:r>
            <w:r>
              <w:rPr>
                <w:rFonts w:hint="eastAsia" w:ascii="宋体" w:hAnsi="宋体" w:eastAsia="宋体" w:cs="宋体"/>
                <w:color w:val="auto"/>
              </w:rPr>
              <w:t xml:space="preserve"> 分）</w:t>
            </w:r>
            <w:r>
              <w:rPr>
                <w:rFonts w:hint="eastAsia" w:ascii="宋体" w:hAnsi="宋体" w:eastAsia="宋体" w:cs="宋体"/>
                <w:color w:val="auto"/>
                <w:lang w:eastAsia="zh-CN"/>
              </w:rPr>
              <w:t>：</w:t>
            </w:r>
            <w:r>
              <w:rPr>
                <w:rFonts w:hint="eastAsia" w:ascii="宋体" w:hAnsi="宋体" w:eastAsia="宋体" w:cs="宋体"/>
                <w:color w:val="auto"/>
              </w:rPr>
              <w:t>非实质性参数有 1-3 项不满足的（每少 1 项扣 5 分）；</w:t>
            </w:r>
          </w:p>
          <w:p w14:paraId="78DD29A1">
            <w:pPr>
              <w:spacing w:line="360" w:lineRule="auto"/>
              <w:rPr>
                <w:rFonts w:hint="eastAsia" w:ascii="宋体" w:hAnsi="宋体" w:cs="宋体"/>
                <w:color w:val="auto"/>
                <w:lang w:val="en-US" w:eastAsia="zh-CN"/>
              </w:rPr>
            </w:pPr>
            <w:r>
              <w:rPr>
                <w:rFonts w:hint="eastAsia" w:ascii="宋体" w:hAnsi="宋体" w:eastAsia="宋体" w:cs="宋体"/>
                <w:color w:val="auto"/>
                <w:lang w:val="en-US" w:eastAsia="zh-CN"/>
              </w:rPr>
              <w:t>- 五</w:t>
            </w:r>
            <w:r>
              <w:rPr>
                <w:rFonts w:hint="eastAsia" w:ascii="宋体" w:hAnsi="宋体" w:eastAsia="宋体" w:cs="宋体"/>
                <w:color w:val="auto"/>
              </w:rPr>
              <w:t>档（</w:t>
            </w:r>
            <w:r>
              <w:rPr>
                <w:rFonts w:hint="eastAsia" w:ascii="宋体" w:hAnsi="宋体" w:cs="宋体"/>
                <w:color w:val="auto"/>
                <w:lang w:val="en-US" w:eastAsia="zh-CN"/>
              </w:rPr>
              <w:t>40</w:t>
            </w:r>
            <w:r>
              <w:rPr>
                <w:rFonts w:hint="eastAsia" w:ascii="宋体" w:hAnsi="宋体" w:eastAsia="宋体" w:cs="宋体"/>
                <w:color w:val="auto"/>
              </w:rPr>
              <w:t xml:space="preserve"> 分）</w:t>
            </w:r>
            <w:r>
              <w:rPr>
                <w:rFonts w:hint="eastAsia" w:ascii="宋体" w:hAnsi="宋体" w:eastAsia="宋体" w:cs="宋体"/>
                <w:color w:val="auto"/>
                <w:lang w:eastAsia="zh-CN"/>
              </w:rPr>
              <w:t>：</w:t>
            </w:r>
            <w:r>
              <w:rPr>
                <w:rFonts w:hint="eastAsia" w:ascii="宋体" w:hAnsi="宋体" w:eastAsia="宋体" w:cs="宋体"/>
                <w:color w:val="auto"/>
              </w:rPr>
              <w:t>完全满足《体检系统招标参数.docx》中所有技术参数及性能配置要求（含实质性参数）</w:t>
            </w:r>
            <w:r>
              <w:rPr>
                <w:rFonts w:hint="eastAsia" w:ascii="宋体" w:hAnsi="宋体" w:cs="宋体"/>
                <w:color w:val="auto"/>
                <w:lang w:val="en-US" w:eastAsia="zh-CN"/>
              </w:rPr>
              <w:t>。</w:t>
            </w:r>
          </w:p>
          <w:p w14:paraId="1797D8D7">
            <w:pPr>
              <w:spacing w:line="360" w:lineRule="auto"/>
              <w:rPr>
                <w:rFonts w:hint="default" w:ascii="宋体" w:hAnsi="宋体" w:cs="宋体"/>
                <w:color w:val="auto"/>
                <w:lang w:val="en-US" w:eastAsia="zh-CN"/>
              </w:rPr>
            </w:pPr>
            <w:r>
              <w:rPr>
                <w:rFonts w:hint="default" w:ascii="宋体" w:hAnsi="宋体" w:cs="宋体"/>
                <w:color w:val="auto"/>
                <w:lang w:val="en-US" w:eastAsia="zh-CN"/>
              </w:rPr>
              <w:t>（注：实质性参数包括但不限于：B/S 架构 + JAVA 开发、多院区管理功能、三级总检审核机制、数据对接要求等）</w:t>
            </w:r>
          </w:p>
        </w:tc>
        <w:tc>
          <w:tcPr>
            <w:tcW w:w="1251" w:type="dxa"/>
            <w:noWrap w:val="0"/>
            <w:vAlign w:val="center"/>
          </w:tcPr>
          <w:p w14:paraId="1A898149">
            <w:pPr>
              <w:spacing w:line="360" w:lineRule="auto"/>
              <w:rPr>
                <w:rFonts w:hint="eastAsia" w:ascii="宋体" w:hAnsi="宋体" w:eastAsia="宋体" w:cs="宋体"/>
                <w:color w:val="auto"/>
              </w:rPr>
            </w:pPr>
            <w:r>
              <w:rPr>
                <w:rFonts w:hint="eastAsia" w:ascii="宋体" w:hAnsi="宋体" w:eastAsia="宋体" w:cs="宋体"/>
                <w:color w:val="auto"/>
              </w:rPr>
              <w:t>0-</w:t>
            </w:r>
            <w:r>
              <w:rPr>
                <w:rFonts w:hint="eastAsia" w:ascii="宋体" w:hAnsi="宋体" w:cs="宋体"/>
                <w:color w:val="auto"/>
                <w:lang w:val="en-US" w:eastAsia="zh-CN"/>
              </w:rPr>
              <w:t>40</w:t>
            </w:r>
            <w:r>
              <w:rPr>
                <w:rFonts w:hint="eastAsia" w:ascii="宋体" w:hAnsi="宋体" w:eastAsia="宋体" w:cs="宋体"/>
                <w:color w:val="auto"/>
              </w:rPr>
              <w:t>分</w:t>
            </w:r>
          </w:p>
        </w:tc>
        <w:tc>
          <w:tcPr>
            <w:tcW w:w="1303" w:type="dxa"/>
            <w:noWrap w:val="0"/>
            <w:vAlign w:val="center"/>
          </w:tcPr>
          <w:p w14:paraId="038C5E8A">
            <w:pPr>
              <w:spacing w:line="360" w:lineRule="auto"/>
              <w:rPr>
                <w:rFonts w:hint="eastAsia" w:ascii="宋体" w:hAnsi="宋体" w:eastAsia="宋体" w:cs="宋体"/>
                <w:color w:val="auto"/>
              </w:rPr>
            </w:pPr>
          </w:p>
        </w:tc>
      </w:tr>
      <w:tr w14:paraId="30B660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25CE86AE">
            <w:pPr>
              <w:spacing w:line="360" w:lineRule="auto"/>
              <w:rPr>
                <w:rFonts w:hint="default" w:ascii="宋体" w:hAnsi="宋体" w:eastAsia="宋体" w:cs="宋体"/>
                <w:color w:val="auto"/>
                <w:lang w:val="en-US" w:eastAsia="zh-CN"/>
              </w:rPr>
            </w:pPr>
            <w:r>
              <w:rPr>
                <w:rFonts w:hint="eastAsia" w:ascii="宋体" w:hAnsi="宋体" w:cs="宋体"/>
                <w:color w:val="auto"/>
                <w:lang w:val="en-US" w:eastAsia="zh-CN"/>
              </w:rPr>
              <w:t>3</w:t>
            </w:r>
          </w:p>
        </w:tc>
        <w:tc>
          <w:tcPr>
            <w:tcW w:w="1212" w:type="dxa"/>
            <w:noWrap w:val="0"/>
            <w:vAlign w:val="center"/>
          </w:tcPr>
          <w:p w14:paraId="128EF71D">
            <w:pPr>
              <w:spacing w:line="360" w:lineRule="auto"/>
              <w:rPr>
                <w:rFonts w:hint="default" w:ascii="宋体" w:hAnsi="宋体" w:eastAsia="宋体" w:cs="宋体"/>
                <w:color w:val="auto"/>
                <w:lang w:val="en-US" w:eastAsia="zh-CN"/>
              </w:rPr>
            </w:pPr>
            <w:r>
              <w:rPr>
                <w:rFonts w:hint="eastAsia" w:ascii="宋体" w:hAnsi="宋体" w:cs="宋体"/>
                <w:color w:val="auto"/>
                <w:lang w:val="en-US" w:eastAsia="zh-CN"/>
              </w:rPr>
              <w:t>功能证明力</w:t>
            </w:r>
          </w:p>
        </w:tc>
        <w:tc>
          <w:tcPr>
            <w:tcW w:w="5464" w:type="dxa"/>
            <w:noWrap w:val="0"/>
            <w:vAlign w:val="top"/>
          </w:tcPr>
          <w:p w14:paraId="39ABBC2B">
            <w:pPr>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1. 多院区权限分配界面（4 分）：</w:t>
            </w:r>
          </w:p>
          <w:p w14:paraId="7046BF61">
            <w:pPr>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清晰展示总院和分院不同角色的权限分配，能灵活自定义，符合参数要求，得 4 分；</w:t>
            </w:r>
          </w:p>
          <w:p w14:paraId="0CBBDE18">
            <w:pPr>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能展示基本权限分配，自定义功能少，得 2-3 分；</w:t>
            </w:r>
          </w:p>
          <w:p w14:paraId="58996AFC">
            <w:pPr>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展示不清楚或功能缺漏多，得 1 分。</w:t>
            </w:r>
          </w:p>
          <w:p w14:paraId="7BCEBCE3">
            <w:pPr>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2. A/B 类阳性自动预警流程视频（4 分）：</w:t>
            </w:r>
          </w:p>
          <w:p w14:paraId="674D765C">
            <w:pPr>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完整展示从预警触发到处理的全流程，响应快（≤1 分钟），得 4 分；</w:t>
            </w:r>
          </w:p>
          <w:p w14:paraId="67B07F3B">
            <w:pPr>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流程大致完整，响应稍慢（1-3 分钟），得 2-3 分；</w:t>
            </w:r>
          </w:p>
          <w:p w14:paraId="15EBF9B8">
            <w:pPr>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流程有缺失或响应慢（＞3 分钟），得 1 分。</w:t>
            </w:r>
          </w:p>
          <w:p w14:paraId="679AD7C3">
            <w:pPr>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3. 手机端历年结果趋势图（4 分）：</w:t>
            </w:r>
          </w:p>
          <w:p w14:paraId="1FFA820C">
            <w:pPr>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能清楚显示至少 3 年关键指标趋势，支持对比，操作方便，得 4 分；</w:t>
            </w:r>
          </w:p>
          <w:p w14:paraId="3525FDA1">
            <w:pPr>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能显示基本趋势，指标少或操作不便，得 2-3 分；</w:t>
            </w:r>
          </w:p>
          <w:p w14:paraId="00803AA3">
            <w:pPr>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仅能看简单数据，没有趋势图，得 1 分。</w:t>
            </w:r>
          </w:p>
          <w:p w14:paraId="70C27907">
            <w:pPr>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4. HIS/LIS 对接日志（3 分）：</w:t>
            </w:r>
          </w:p>
          <w:p w14:paraId="7A414B98">
            <w:pPr>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日志完整，对接成功情况好（≥95%），得 3 分；</w:t>
            </w:r>
          </w:p>
          <w:p w14:paraId="2E8557A6">
            <w:pPr>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日志较完整，对接成功情况尚可（90%-95%），得 2 分；</w:t>
            </w:r>
          </w:p>
          <w:p w14:paraId="3BC6D65F">
            <w:pPr>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 日志简单，对接成功情况差（＜90%），得 1 分。</w:t>
            </w:r>
          </w:p>
        </w:tc>
        <w:tc>
          <w:tcPr>
            <w:tcW w:w="1251" w:type="dxa"/>
            <w:noWrap w:val="0"/>
            <w:vAlign w:val="center"/>
          </w:tcPr>
          <w:p w14:paraId="4B0C9833">
            <w:pPr>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0-1</w:t>
            </w:r>
            <w:r>
              <w:rPr>
                <w:rFonts w:hint="eastAsia" w:ascii="宋体" w:hAnsi="宋体" w:cs="宋体"/>
                <w:color w:val="auto"/>
                <w:lang w:val="en-US" w:eastAsia="zh-CN"/>
              </w:rPr>
              <w:t>5</w:t>
            </w:r>
            <w:r>
              <w:rPr>
                <w:rFonts w:hint="eastAsia" w:ascii="宋体" w:hAnsi="宋体" w:eastAsia="宋体" w:cs="宋体"/>
                <w:color w:val="auto"/>
                <w:lang w:val="en-US" w:eastAsia="zh-CN"/>
              </w:rPr>
              <w:t>分</w:t>
            </w:r>
          </w:p>
        </w:tc>
        <w:tc>
          <w:tcPr>
            <w:tcW w:w="1303" w:type="dxa"/>
            <w:noWrap w:val="0"/>
            <w:vAlign w:val="center"/>
          </w:tcPr>
          <w:p w14:paraId="5B7FCE84">
            <w:pPr>
              <w:spacing w:line="360" w:lineRule="auto"/>
              <w:rPr>
                <w:rFonts w:hint="eastAsia" w:ascii="宋体" w:hAnsi="宋体" w:eastAsia="宋体" w:cs="宋体"/>
                <w:color w:val="auto"/>
              </w:rPr>
            </w:pPr>
          </w:p>
        </w:tc>
      </w:tr>
      <w:tr w14:paraId="524A9E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31ABA536">
            <w:pPr>
              <w:spacing w:line="360" w:lineRule="auto"/>
              <w:rPr>
                <w:rFonts w:hint="eastAsia" w:ascii="宋体" w:hAnsi="宋体" w:eastAsia="宋体" w:cs="宋体"/>
                <w:color w:val="auto"/>
                <w:lang w:val="en-US" w:eastAsia="zh-CN"/>
              </w:rPr>
            </w:pPr>
            <w:r>
              <w:rPr>
                <w:rFonts w:hint="eastAsia" w:ascii="宋体" w:hAnsi="宋体" w:cs="宋体"/>
                <w:color w:val="auto"/>
                <w:lang w:val="en-US" w:eastAsia="zh-CN"/>
              </w:rPr>
              <w:t>4</w:t>
            </w:r>
          </w:p>
        </w:tc>
        <w:tc>
          <w:tcPr>
            <w:tcW w:w="1212" w:type="dxa"/>
            <w:noWrap w:val="0"/>
            <w:vAlign w:val="center"/>
          </w:tcPr>
          <w:p w14:paraId="478ACDA8">
            <w:pPr>
              <w:spacing w:line="360" w:lineRule="auto"/>
              <w:rPr>
                <w:rFonts w:hint="eastAsia" w:ascii="宋体" w:hAnsi="宋体" w:eastAsia="宋体" w:cs="宋体"/>
                <w:color w:val="auto"/>
                <w:lang w:val="en-US" w:eastAsia="zh-CN"/>
              </w:rPr>
            </w:pPr>
            <w:r>
              <w:rPr>
                <w:rFonts w:ascii="Segoe UI" w:hAnsi="Segoe UI" w:eastAsia="Segoe UI" w:cs="Segoe UI"/>
                <w:i w:val="0"/>
                <w:iCs w:val="0"/>
                <w:caps w:val="0"/>
                <w:color w:val="auto"/>
                <w:spacing w:val="0"/>
                <w:sz w:val="24"/>
                <w:szCs w:val="24"/>
                <w:shd w:val="clear" w:fill="F9FAFB"/>
              </w:rPr>
              <w:t>售后服务与保障</w:t>
            </w:r>
          </w:p>
        </w:tc>
        <w:tc>
          <w:tcPr>
            <w:tcW w:w="5464" w:type="dxa"/>
            <w:noWrap w:val="0"/>
            <w:vAlign w:val="top"/>
          </w:tcPr>
          <w:p w14:paraId="133B1ED1">
            <w:pPr>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1. 质保期（3 分）：</w:t>
            </w:r>
            <w:r>
              <w:rPr>
                <w:rFonts w:hint="default" w:ascii="宋体" w:hAnsi="宋体" w:eastAsia="宋体" w:cs="宋体"/>
                <w:color w:val="auto"/>
                <w:lang w:val="en-US" w:eastAsia="zh-CN"/>
              </w:rPr>
              <w:br w:type="textWrapping"/>
            </w:r>
            <w:r>
              <w:rPr>
                <w:rFonts w:hint="default" w:ascii="宋体" w:hAnsi="宋体" w:eastAsia="宋体" w:cs="宋体"/>
                <w:color w:val="auto"/>
                <w:lang w:val="en-US" w:eastAsia="zh-CN"/>
              </w:rPr>
              <w:t>- 质保期 3 年及以上，得 3 分；</w:t>
            </w:r>
            <w:r>
              <w:rPr>
                <w:rFonts w:hint="default" w:ascii="宋体" w:hAnsi="宋体" w:eastAsia="宋体" w:cs="宋体"/>
                <w:color w:val="auto"/>
                <w:lang w:val="en-US" w:eastAsia="zh-CN"/>
              </w:rPr>
              <w:br w:type="textWrapping"/>
            </w:r>
            <w:r>
              <w:rPr>
                <w:rFonts w:hint="default" w:ascii="宋体" w:hAnsi="宋体" w:eastAsia="宋体" w:cs="宋体"/>
                <w:color w:val="auto"/>
                <w:lang w:val="en-US" w:eastAsia="zh-CN"/>
              </w:rPr>
              <w:t>- 质保期 2 年及以上不满 3 年，得 2 分；</w:t>
            </w:r>
            <w:r>
              <w:rPr>
                <w:rFonts w:hint="default" w:ascii="宋体" w:hAnsi="宋体" w:eastAsia="宋体" w:cs="宋体"/>
                <w:color w:val="auto"/>
                <w:lang w:val="en-US" w:eastAsia="zh-CN"/>
              </w:rPr>
              <w:br w:type="textWrapping"/>
            </w:r>
            <w:r>
              <w:rPr>
                <w:rFonts w:hint="default" w:ascii="宋体" w:hAnsi="宋体" w:eastAsia="宋体" w:cs="宋体"/>
                <w:color w:val="auto"/>
                <w:lang w:val="en-US" w:eastAsia="zh-CN"/>
              </w:rPr>
              <w:t>- 质保期 1 年及以上不满 2 年，得 1 分；</w:t>
            </w:r>
            <w:r>
              <w:rPr>
                <w:rFonts w:hint="default" w:ascii="宋体" w:hAnsi="宋体" w:eastAsia="宋体" w:cs="宋体"/>
                <w:color w:val="auto"/>
                <w:lang w:val="en-US" w:eastAsia="zh-CN"/>
              </w:rPr>
              <w:br w:type="textWrapping"/>
            </w:r>
            <w:r>
              <w:rPr>
                <w:rFonts w:hint="default" w:ascii="宋体" w:hAnsi="宋体" w:eastAsia="宋体" w:cs="宋体"/>
                <w:color w:val="auto"/>
                <w:lang w:val="en-US" w:eastAsia="zh-CN"/>
              </w:rPr>
              <w:t>2. 响应能力（4 分）：</w:t>
            </w:r>
            <w:r>
              <w:rPr>
                <w:rFonts w:hint="default" w:ascii="宋体" w:hAnsi="宋体" w:eastAsia="宋体" w:cs="宋体"/>
                <w:color w:val="auto"/>
                <w:lang w:val="en-US" w:eastAsia="zh-CN"/>
              </w:rPr>
              <w:br w:type="textWrapping"/>
            </w:r>
            <w:r>
              <w:rPr>
                <w:rFonts w:hint="default" w:ascii="宋体" w:hAnsi="宋体" w:eastAsia="宋体" w:cs="宋体"/>
                <w:color w:val="auto"/>
                <w:lang w:val="en-US" w:eastAsia="zh-CN"/>
              </w:rPr>
              <w:t>- 7×24 小时响应，处理快，得 4 分；</w:t>
            </w:r>
            <w:r>
              <w:rPr>
                <w:rFonts w:hint="default" w:ascii="宋体" w:hAnsi="宋体" w:eastAsia="宋体" w:cs="宋体"/>
                <w:color w:val="auto"/>
                <w:lang w:val="en-US" w:eastAsia="zh-CN"/>
              </w:rPr>
              <w:br w:type="textWrapping"/>
            </w:r>
            <w:r>
              <w:rPr>
                <w:rFonts w:hint="default" w:ascii="宋体" w:hAnsi="宋体" w:eastAsia="宋体" w:cs="宋体"/>
                <w:color w:val="auto"/>
                <w:lang w:val="en-US" w:eastAsia="zh-CN"/>
              </w:rPr>
              <w:t>- 5×8 小时响应，处理较快，得 2-3 分；</w:t>
            </w:r>
            <w:r>
              <w:rPr>
                <w:rFonts w:hint="default" w:ascii="宋体" w:hAnsi="宋体" w:eastAsia="宋体" w:cs="宋体"/>
                <w:color w:val="auto"/>
                <w:lang w:val="en-US" w:eastAsia="zh-CN"/>
              </w:rPr>
              <w:br w:type="textWrapping"/>
            </w:r>
            <w:r>
              <w:rPr>
                <w:rFonts w:hint="default" w:ascii="宋体" w:hAnsi="宋体" w:eastAsia="宋体" w:cs="宋体"/>
                <w:color w:val="auto"/>
                <w:lang w:val="en-US" w:eastAsia="zh-CN"/>
              </w:rPr>
              <w:t>- 响应不及时，得 1 分；</w:t>
            </w:r>
            <w:r>
              <w:rPr>
                <w:rFonts w:hint="default" w:ascii="宋体" w:hAnsi="宋体" w:eastAsia="宋体" w:cs="宋体"/>
                <w:color w:val="auto"/>
                <w:lang w:val="en-US" w:eastAsia="zh-CN"/>
              </w:rPr>
              <w:br w:type="textWrapping"/>
            </w:r>
            <w:r>
              <w:rPr>
                <w:rFonts w:hint="default" w:ascii="宋体" w:hAnsi="宋体" w:eastAsia="宋体" w:cs="宋体"/>
                <w:color w:val="auto"/>
                <w:lang w:val="en-US" w:eastAsia="zh-CN"/>
              </w:rPr>
              <w:t>3. 培训方案（3 分）：</w:t>
            </w:r>
            <w:r>
              <w:rPr>
                <w:rFonts w:hint="default" w:ascii="宋体" w:hAnsi="宋体" w:eastAsia="宋体" w:cs="宋体"/>
                <w:color w:val="auto"/>
                <w:lang w:val="en-US" w:eastAsia="zh-CN"/>
              </w:rPr>
              <w:br w:type="textWrapping"/>
            </w:r>
            <w:r>
              <w:rPr>
                <w:rFonts w:hint="default" w:ascii="宋体" w:hAnsi="宋体" w:eastAsia="宋体" w:cs="宋体"/>
                <w:color w:val="auto"/>
                <w:lang w:val="en-US" w:eastAsia="zh-CN"/>
              </w:rPr>
              <w:t>- 培训方案完善，能让操作人员熟练使用，得 3 分；</w:t>
            </w:r>
            <w:r>
              <w:rPr>
                <w:rFonts w:hint="default" w:ascii="宋体" w:hAnsi="宋体" w:eastAsia="宋体" w:cs="宋体"/>
                <w:color w:val="auto"/>
                <w:lang w:val="en-US" w:eastAsia="zh-CN"/>
              </w:rPr>
              <w:br w:type="textWrapping"/>
            </w:r>
            <w:r>
              <w:rPr>
                <w:rFonts w:hint="default" w:ascii="宋体" w:hAnsi="宋体" w:eastAsia="宋体" w:cs="宋体"/>
                <w:color w:val="auto"/>
                <w:lang w:val="en-US" w:eastAsia="zh-CN"/>
              </w:rPr>
              <w:t>- 培训方案基本可行，得 1-2 分。</w:t>
            </w:r>
          </w:p>
        </w:tc>
        <w:tc>
          <w:tcPr>
            <w:tcW w:w="1251" w:type="dxa"/>
            <w:noWrap w:val="0"/>
            <w:vAlign w:val="center"/>
          </w:tcPr>
          <w:p w14:paraId="1A68EE50">
            <w:pPr>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0-10分</w:t>
            </w:r>
          </w:p>
        </w:tc>
        <w:tc>
          <w:tcPr>
            <w:tcW w:w="1303" w:type="dxa"/>
            <w:noWrap w:val="0"/>
            <w:vAlign w:val="center"/>
          </w:tcPr>
          <w:p w14:paraId="51B8C210">
            <w:pPr>
              <w:spacing w:line="360" w:lineRule="auto"/>
              <w:rPr>
                <w:rFonts w:hint="eastAsia" w:ascii="宋体" w:hAnsi="宋体" w:eastAsia="宋体" w:cs="宋体"/>
                <w:color w:val="auto"/>
              </w:rPr>
            </w:pPr>
          </w:p>
        </w:tc>
      </w:tr>
      <w:tr w14:paraId="53EC69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1" w:hRule="atLeast"/>
        </w:trPr>
        <w:tc>
          <w:tcPr>
            <w:tcW w:w="690" w:type="dxa"/>
            <w:noWrap w:val="0"/>
            <w:vAlign w:val="center"/>
          </w:tcPr>
          <w:p w14:paraId="58214CBC">
            <w:pPr>
              <w:spacing w:line="360" w:lineRule="auto"/>
              <w:rPr>
                <w:rFonts w:hint="eastAsia" w:ascii="宋体" w:hAnsi="宋体" w:eastAsia="宋体" w:cs="宋体"/>
                <w:color w:val="auto"/>
                <w:lang w:val="en-US" w:eastAsia="zh-CN"/>
              </w:rPr>
            </w:pPr>
            <w:r>
              <w:rPr>
                <w:rFonts w:hint="eastAsia" w:ascii="宋体" w:hAnsi="宋体" w:cs="宋体"/>
                <w:color w:val="auto"/>
                <w:lang w:val="en-US" w:eastAsia="zh-CN"/>
              </w:rPr>
              <w:t>5</w:t>
            </w:r>
          </w:p>
        </w:tc>
        <w:tc>
          <w:tcPr>
            <w:tcW w:w="1212" w:type="dxa"/>
            <w:noWrap w:val="0"/>
            <w:vAlign w:val="center"/>
          </w:tcPr>
          <w:p w14:paraId="1CA464FB">
            <w:pPr>
              <w:spacing w:line="360" w:lineRule="auto"/>
              <w:rPr>
                <w:rFonts w:hint="eastAsia" w:ascii="宋体" w:hAnsi="宋体" w:eastAsia="宋体" w:cs="宋体"/>
                <w:color w:val="auto"/>
                <w:lang w:val="en-US" w:eastAsia="zh-CN"/>
              </w:rPr>
            </w:pPr>
            <w:r>
              <w:rPr>
                <w:rFonts w:ascii="Segoe UI" w:hAnsi="Segoe UI" w:eastAsia="Segoe UI" w:cs="Segoe UI"/>
                <w:i w:val="0"/>
                <w:iCs w:val="0"/>
                <w:caps w:val="0"/>
                <w:color w:val="auto"/>
                <w:spacing w:val="0"/>
                <w:sz w:val="24"/>
                <w:szCs w:val="24"/>
                <w:shd w:val="clear" w:fill="F9FAFB"/>
              </w:rPr>
              <w:t>企业业绩与资质</w:t>
            </w:r>
          </w:p>
        </w:tc>
        <w:tc>
          <w:tcPr>
            <w:tcW w:w="5464" w:type="dxa"/>
            <w:noWrap w:val="0"/>
            <w:vAlign w:val="top"/>
          </w:tcPr>
          <w:p w14:paraId="789246FC">
            <w:pPr>
              <w:spacing w:line="360" w:lineRule="auto"/>
              <w:rPr>
                <w:rFonts w:hint="eastAsia" w:ascii="宋体" w:hAnsi="宋体" w:eastAsia="宋体" w:cs="宋体"/>
                <w:color w:val="auto"/>
                <w:lang w:val="en-US" w:eastAsia="zh-CN"/>
              </w:rPr>
            </w:pPr>
            <w:r>
              <w:rPr>
                <w:rFonts w:hint="default" w:ascii="宋体" w:hAnsi="宋体" w:eastAsia="宋体" w:cs="宋体"/>
                <w:color w:val="auto"/>
                <w:lang w:val="en-US" w:eastAsia="zh-CN"/>
              </w:rPr>
              <w:t>1. 类似项目业绩（3 分）：</w:t>
            </w:r>
            <w:r>
              <w:rPr>
                <w:rFonts w:hint="default" w:ascii="宋体" w:hAnsi="宋体" w:eastAsia="宋体" w:cs="宋体"/>
                <w:color w:val="auto"/>
                <w:lang w:val="en-US" w:eastAsia="zh-CN"/>
              </w:rPr>
              <w:br w:type="textWrapping"/>
            </w:r>
            <w:r>
              <w:rPr>
                <w:rFonts w:hint="default" w:ascii="宋体" w:hAnsi="宋体" w:eastAsia="宋体" w:cs="宋体"/>
                <w:color w:val="auto"/>
                <w:lang w:val="en-US" w:eastAsia="zh-CN"/>
              </w:rPr>
              <w:t>- 近 3 年有 3 个及以上同类体检系统成功案例，得 3 分；</w:t>
            </w:r>
            <w:r>
              <w:rPr>
                <w:rFonts w:hint="default" w:ascii="宋体" w:hAnsi="宋体" w:eastAsia="宋体" w:cs="宋体"/>
                <w:color w:val="auto"/>
                <w:lang w:val="en-US" w:eastAsia="zh-CN"/>
              </w:rPr>
              <w:br w:type="textWrapping"/>
            </w:r>
            <w:r>
              <w:rPr>
                <w:rFonts w:hint="default" w:ascii="宋体" w:hAnsi="宋体" w:eastAsia="宋体" w:cs="宋体"/>
                <w:color w:val="auto"/>
                <w:lang w:val="en-US" w:eastAsia="zh-CN"/>
              </w:rPr>
              <w:t>- 近 3 年有 1-2 个同类案例，得 1-2 分；</w:t>
            </w:r>
            <w:r>
              <w:rPr>
                <w:rFonts w:hint="default" w:ascii="宋体" w:hAnsi="宋体" w:eastAsia="宋体" w:cs="宋体"/>
                <w:color w:val="auto"/>
                <w:lang w:val="en-US" w:eastAsia="zh-CN"/>
              </w:rPr>
              <w:br w:type="textWrapping"/>
            </w:r>
            <w:r>
              <w:rPr>
                <w:rFonts w:hint="default" w:ascii="宋体" w:hAnsi="宋体" w:eastAsia="宋体" w:cs="宋体"/>
                <w:color w:val="auto"/>
                <w:lang w:val="en-US" w:eastAsia="zh-CN"/>
              </w:rPr>
              <w:t>2. 资质认证（2 分）：</w:t>
            </w:r>
            <w:r>
              <w:rPr>
                <w:rFonts w:hint="default" w:ascii="宋体" w:hAnsi="宋体" w:eastAsia="宋体" w:cs="宋体"/>
                <w:color w:val="auto"/>
                <w:lang w:val="en-US" w:eastAsia="zh-CN"/>
              </w:rPr>
              <w:br w:type="textWrapping"/>
            </w:r>
            <w:r>
              <w:rPr>
                <w:rFonts w:hint="default" w:ascii="宋体" w:hAnsi="宋体" w:eastAsia="宋体" w:cs="宋体"/>
                <w:color w:val="auto"/>
                <w:lang w:val="en-US" w:eastAsia="zh-CN"/>
              </w:rPr>
              <w:t>- 有相关软件企业资质和医疗行业认证，得 2 分；</w:t>
            </w:r>
            <w:r>
              <w:rPr>
                <w:rFonts w:hint="default" w:ascii="宋体" w:hAnsi="宋体" w:eastAsia="宋体" w:cs="宋体"/>
                <w:color w:val="auto"/>
                <w:lang w:val="en-US" w:eastAsia="zh-CN"/>
              </w:rPr>
              <w:br w:type="textWrapping"/>
            </w:r>
            <w:r>
              <w:rPr>
                <w:rFonts w:hint="default" w:ascii="宋体" w:hAnsi="宋体" w:eastAsia="宋体" w:cs="宋体"/>
                <w:color w:val="auto"/>
                <w:lang w:val="en-US" w:eastAsia="zh-CN"/>
              </w:rPr>
              <w:t>- 资质不全，得 1 分。</w:t>
            </w:r>
          </w:p>
        </w:tc>
        <w:tc>
          <w:tcPr>
            <w:tcW w:w="1251" w:type="dxa"/>
            <w:noWrap w:val="0"/>
            <w:vAlign w:val="center"/>
          </w:tcPr>
          <w:p w14:paraId="7C350EA1">
            <w:pPr>
              <w:spacing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0-5分</w:t>
            </w:r>
          </w:p>
        </w:tc>
        <w:tc>
          <w:tcPr>
            <w:tcW w:w="1303" w:type="dxa"/>
            <w:noWrap w:val="0"/>
            <w:vAlign w:val="center"/>
          </w:tcPr>
          <w:p w14:paraId="608189CE">
            <w:pPr>
              <w:spacing w:line="360" w:lineRule="auto"/>
              <w:rPr>
                <w:rFonts w:hint="eastAsia" w:ascii="宋体" w:hAnsi="宋体" w:eastAsia="宋体" w:cs="宋体"/>
                <w:color w:val="auto"/>
              </w:rPr>
            </w:pPr>
          </w:p>
        </w:tc>
      </w:tr>
      <w:tr w14:paraId="4F7B94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3" w:hRule="atLeast"/>
        </w:trPr>
        <w:tc>
          <w:tcPr>
            <w:tcW w:w="7366" w:type="dxa"/>
            <w:gridSpan w:val="3"/>
            <w:noWrap w:val="0"/>
            <w:vAlign w:val="center"/>
          </w:tcPr>
          <w:p w14:paraId="2F213B15">
            <w:pPr>
              <w:spacing w:line="360" w:lineRule="auto"/>
              <w:rPr>
                <w:rFonts w:hint="default" w:ascii="宋体" w:hAnsi="宋体" w:eastAsia="宋体" w:cs="宋体"/>
                <w:lang w:val="en-US" w:eastAsia="zh-CN"/>
              </w:rPr>
            </w:pPr>
            <w:r>
              <w:rPr>
                <w:rFonts w:hint="eastAsia" w:ascii="宋体" w:hAnsi="宋体" w:eastAsia="宋体" w:cs="宋体"/>
              </w:rPr>
              <w:t>总得分</w:t>
            </w:r>
            <w:r>
              <w:rPr>
                <w:rFonts w:hint="eastAsia" w:ascii="宋体" w:hAnsi="宋体" w:eastAsia="宋体" w:cs="宋体"/>
                <w:lang w:val="en-US" w:eastAsia="zh-CN"/>
              </w:rPr>
              <w:t>100分</w:t>
            </w:r>
            <w:r>
              <w:rPr>
                <w:rFonts w:hint="eastAsia" w:ascii="宋体" w:hAnsi="宋体" w:eastAsia="宋体" w:cs="宋体"/>
              </w:rPr>
              <w:t>（100分）1＋2＋3</w:t>
            </w:r>
            <w:r>
              <w:rPr>
                <w:rFonts w:hint="eastAsia" w:ascii="宋体" w:hAnsi="宋体" w:cs="宋体"/>
                <w:lang w:val="en-US" w:eastAsia="zh-CN"/>
              </w:rPr>
              <w:t>+4+5</w:t>
            </w:r>
          </w:p>
        </w:tc>
        <w:tc>
          <w:tcPr>
            <w:tcW w:w="1251" w:type="dxa"/>
            <w:noWrap w:val="0"/>
            <w:vAlign w:val="center"/>
          </w:tcPr>
          <w:p w14:paraId="54DD0F08">
            <w:pPr>
              <w:spacing w:line="360" w:lineRule="auto"/>
              <w:rPr>
                <w:rFonts w:hint="eastAsia" w:ascii="宋体" w:hAnsi="宋体" w:eastAsia="宋体" w:cs="宋体"/>
                <w:lang w:val="en-US" w:eastAsia="zh-CN"/>
              </w:rPr>
            </w:pPr>
            <w:r>
              <w:rPr>
                <w:rFonts w:hint="eastAsia" w:ascii="宋体" w:hAnsi="宋体" w:eastAsia="宋体" w:cs="宋体"/>
                <w:lang w:val="en-US" w:eastAsia="zh-CN"/>
              </w:rPr>
              <w:t>总分100分</w:t>
            </w:r>
          </w:p>
        </w:tc>
        <w:tc>
          <w:tcPr>
            <w:tcW w:w="1303" w:type="dxa"/>
            <w:noWrap w:val="0"/>
            <w:vAlign w:val="center"/>
          </w:tcPr>
          <w:p w14:paraId="2D1ED618">
            <w:pPr>
              <w:spacing w:line="360" w:lineRule="auto"/>
              <w:rPr>
                <w:rFonts w:hint="eastAsia" w:ascii="宋体" w:hAnsi="宋体" w:eastAsia="宋体" w:cs="宋体"/>
              </w:rPr>
            </w:pPr>
          </w:p>
        </w:tc>
      </w:tr>
      <w:tr w14:paraId="60CA55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5" w:hRule="atLeast"/>
        </w:trPr>
        <w:tc>
          <w:tcPr>
            <w:tcW w:w="9920" w:type="dxa"/>
            <w:gridSpan w:val="5"/>
            <w:noWrap w:val="0"/>
            <w:vAlign w:val="center"/>
          </w:tcPr>
          <w:p w14:paraId="18C44E09">
            <w:pPr>
              <w:spacing w:line="360" w:lineRule="auto"/>
              <w:rPr>
                <w:rFonts w:hint="eastAsia" w:ascii="宋体" w:hAnsi="宋体" w:eastAsia="宋体" w:cs="宋体"/>
                <w:lang w:val="en-US" w:eastAsia="zh-CN"/>
              </w:rPr>
            </w:pPr>
            <w:r>
              <w:rPr>
                <w:rFonts w:hint="eastAsia" w:ascii="宋体" w:hAnsi="宋体" w:eastAsia="宋体" w:cs="宋体"/>
                <w:lang w:val="en-US" w:eastAsia="zh-CN"/>
              </w:rPr>
              <w:t>评委专家签字：</w:t>
            </w:r>
          </w:p>
        </w:tc>
      </w:tr>
    </w:tbl>
    <w:p w14:paraId="4DC009BE">
      <w:pPr>
        <w:tabs>
          <w:tab w:val="left" w:pos="1956"/>
        </w:tabs>
        <w:bidi w:val="0"/>
        <w:jc w:val="left"/>
        <w:rPr>
          <w:rFonts w:hint="eastAsia"/>
          <w:lang w:val="en-US" w:eastAsia="zh-CN"/>
        </w:rPr>
      </w:pPr>
    </w:p>
    <w:sectPr>
      <w:pgSz w:w="11906" w:h="16838"/>
      <w:pgMar w:top="1247" w:right="1247" w:bottom="1247" w:left="1247" w:header="851"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 w:name="Montserra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新宋体">
    <w:panose1 w:val="02010609030101010101"/>
    <w:charset w:val="86"/>
    <w:family w:val="modern"/>
    <w:pitch w:val="default"/>
    <w:sig w:usb0="00000203" w:usb1="288F0000" w:usb2="0000000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F458D">
    <w:pPr>
      <w:pStyle w:val="3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7FB34">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37FB34">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2E073">
    <w:pPr>
      <w:pStyle w:val="3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B2070">
    <w:pPr>
      <w:pStyle w:val="33"/>
      <w:jc w:val="right"/>
    </w:pPr>
    <w:r>
      <w:rPr>
        <w:rFonts w:hint="eastAsia" w:eastAsia="宋体"/>
        <w:color w:val="auto"/>
        <w:lang w:val="en-US" w:eastAsia="zh-CN"/>
      </w:rPr>
      <w:t>融水苗族自治县人民医院</w:t>
    </w:r>
    <w:r>
      <w:rPr>
        <w:rFonts w:hint="eastAsia"/>
        <w:color w:val="auto"/>
        <w:lang w:val="en-US" w:eastAsia="zh-CN"/>
      </w:rPr>
      <w:t>体检系统采购项目</w:t>
    </w:r>
    <w:r>
      <w:rPr>
        <w:rFonts w:hint="eastAsia"/>
        <w:color w:val="auto"/>
      </w:rPr>
      <w:t>（采购编号：RYCG202</w:t>
    </w:r>
    <w:r>
      <w:rPr>
        <w:rFonts w:hint="eastAsia"/>
        <w:color w:val="auto"/>
        <w:lang w:val="en-US" w:eastAsia="zh-CN"/>
      </w:rPr>
      <w:t>5</w:t>
    </w:r>
    <w:r>
      <w:rPr>
        <w:rFonts w:hint="eastAsia"/>
        <w:color w:val="auto"/>
      </w:rPr>
      <w:t>0</w:t>
    </w:r>
    <w:r>
      <w:rPr>
        <w:rFonts w:hint="eastAsia"/>
        <w:color w:val="auto"/>
        <w:lang w:val="en-US" w:eastAsia="zh-CN"/>
      </w:rPr>
      <w:t>44融</w:t>
    </w:r>
    <w:r>
      <w:rPr>
        <w:rFonts w:hint="eastAsia"/>
        <w:color w:val="auto"/>
      </w:rPr>
      <w:t>人医招〔202</w:t>
    </w:r>
    <w:r>
      <w:rPr>
        <w:rFonts w:hint="eastAsia"/>
        <w:color w:val="auto"/>
        <w:lang w:val="en-US" w:eastAsia="zh-CN"/>
      </w:rPr>
      <w:t>5</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1">
    <w:nsid w:val="411A18CF"/>
    <w:multiLevelType w:val="singleLevel"/>
    <w:tmpl w:val="411A18CF"/>
    <w:lvl w:ilvl="0" w:tentative="0">
      <w:start w:val="3"/>
      <w:numFmt w:val="chineseCounting"/>
      <w:suff w:val="nothing"/>
      <w:lvlText w:val="%1、"/>
      <w:lvlJc w:val="left"/>
      <w:rPr>
        <w:rFonts w:hint="eastAsia"/>
      </w:rPr>
    </w:lvl>
  </w:abstractNum>
  <w:abstractNum w:abstractNumId="2">
    <w:nsid w:val="601F0313"/>
    <w:multiLevelType w:val="singleLevel"/>
    <w:tmpl w:val="601F0313"/>
    <w:lvl w:ilvl="0" w:tentative="0">
      <w:start w:val="3"/>
      <w:numFmt w:val="chineseCounting"/>
      <w:suff w:val="nothing"/>
      <w:lvlText w:val="（%1）"/>
      <w:lvlJc w:val="left"/>
      <w:rPr>
        <w:rFonts w:hint="eastAsia"/>
      </w:rPr>
    </w:lvl>
  </w:abstractNum>
  <w:abstractNum w:abstractNumId="3">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8C5"/>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1E91"/>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D00884"/>
    <w:rsid w:val="01DF1C26"/>
    <w:rsid w:val="01E36F1A"/>
    <w:rsid w:val="01E74ACC"/>
    <w:rsid w:val="01F56DB4"/>
    <w:rsid w:val="01F571E8"/>
    <w:rsid w:val="01F7494F"/>
    <w:rsid w:val="0213766F"/>
    <w:rsid w:val="021438DF"/>
    <w:rsid w:val="021459E5"/>
    <w:rsid w:val="022278B2"/>
    <w:rsid w:val="0241242E"/>
    <w:rsid w:val="02437ECD"/>
    <w:rsid w:val="02532161"/>
    <w:rsid w:val="025739FF"/>
    <w:rsid w:val="026B74AB"/>
    <w:rsid w:val="027520D7"/>
    <w:rsid w:val="02936A01"/>
    <w:rsid w:val="02A85E10"/>
    <w:rsid w:val="02B32C00"/>
    <w:rsid w:val="02D908B8"/>
    <w:rsid w:val="02E1776D"/>
    <w:rsid w:val="02E4100B"/>
    <w:rsid w:val="02E45983"/>
    <w:rsid w:val="02E5641E"/>
    <w:rsid w:val="02F44F41"/>
    <w:rsid w:val="03107C3E"/>
    <w:rsid w:val="03217B69"/>
    <w:rsid w:val="0328539C"/>
    <w:rsid w:val="03293F31"/>
    <w:rsid w:val="0346695A"/>
    <w:rsid w:val="034F46D6"/>
    <w:rsid w:val="03575C81"/>
    <w:rsid w:val="035B751F"/>
    <w:rsid w:val="035B766C"/>
    <w:rsid w:val="03636362"/>
    <w:rsid w:val="03691FAB"/>
    <w:rsid w:val="03885E3A"/>
    <w:rsid w:val="038D16A3"/>
    <w:rsid w:val="03A04A16"/>
    <w:rsid w:val="03C70711"/>
    <w:rsid w:val="04043713"/>
    <w:rsid w:val="0406522D"/>
    <w:rsid w:val="04073203"/>
    <w:rsid w:val="040D6B8B"/>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283431"/>
    <w:rsid w:val="05522F1A"/>
    <w:rsid w:val="05597A8E"/>
    <w:rsid w:val="055A55B4"/>
    <w:rsid w:val="057448C8"/>
    <w:rsid w:val="05832D5D"/>
    <w:rsid w:val="05BA74A5"/>
    <w:rsid w:val="05C70E9C"/>
    <w:rsid w:val="05D3269A"/>
    <w:rsid w:val="05DB04A3"/>
    <w:rsid w:val="05EE5D34"/>
    <w:rsid w:val="06071298"/>
    <w:rsid w:val="061D1F57"/>
    <w:rsid w:val="062005AC"/>
    <w:rsid w:val="062C7A39"/>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6170CE"/>
    <w:rsid w:val="07746BCF"/>
    <w:rsid w:val="077566D6"/>
    <w:rsid w:val="078916A3"/>
    <w:rsid w:val="07911761"/>
    <w:rsid w:val="07913BAE"/>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590531"/>
    <w:rsid w:val="0A5E16A3"/>
    <w:rsid w:val="0A6749FB"/>
    <w:rsid w:val="0A724A15"/>
    <w:rsid w:val="0A9B688B"/>
    <w:rsid w:val="0AB73D51"/>
    <w:rsid w:val="0AFC58D1"/>
    <w:rsid w:val="0B077F8D"/>
    <w:rsid w:val="0B0A5387"/>
    <w:rsid w:val="0B146666"/>
    <w:rsid w:val="0B1A381C"/>
    <w:rsid w:val="0B2A19BD"/>
    <w:rsid w:val="0B372620"/>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462842"/>
    <w:rsid w:val="0E51570F"/>
    <w:rsid w:val="0E620D1B"/>
    <w:rsid w:val="0E990EFC"/>
    <w:rsid w:val="0EA77ABC"/>
    <w:rsid w:val="0EAF4BC3"/>
    <w:rsid w:val="0EB421D9"/>
    <w:rsid w:val="0EC16032"/>
    <w:rsid w:val="0ECA7307"/>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C4234"/>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726434"/>
    <w:rsid w:val="118308E3"/>
    <w:rsid w:val="11BD4E2C"/>
    <w:rsid w:val="11F052D6"/>
    <w:rsid w:val="11F823DD"/>
    <w:rsid w:val="121F5BBC"/>
    <w:rsid w:val="12217B86"/>
    <w:rsid w:val="12386C7D"/>
    <w:rsid w:val="123D6042"/>
    <w:rsid w:val="12492C39"/>
    <w:rsid w:val="12502219"/>
    <w:rsid w:val="125D7B2D"/>
    <w:rsid w:val="12624FB7"/>
    <w:rsid w:val="12883761"/>
    <w:rsid w:val="12891287"/>
    <w:rsid w:val="12B04A66"/>
    <w:rsid w:val="12CC5D44"/>
    <w:rsid w:val="12E47F4B"/>
    <w:rsid w:val="12FA1F86"/>
    <w:rsid w:val="13042AEA"/>
    <w:rsid w:val="133B07D3"/>
    <w:rsid w:val="133E02C4"/>
    <w:rsid w:val="133E0E6F"/>
    <w:rsid w:val="13456138"/>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537D9F"/>
    <w:rsid w:val="146372E4"/>
    <w:rsid w:val="14667AD2"/>
    <w:rsid w:val="146B5053"/>
    <w:rsid w:val="147F0B94"/>
    <w:rsid w:val="14AC3949"/>
    <w:rsid w:val="14B44CE1"/>
    <w:rsid w:val="14E76AF9"/>
    <w:rsid w:val="14E8498B"/>
    <w:rsid w:val="14F7697C"/>
    <w:rsid w:val="15155054"/>
    <w:rsid w:val="152C2AC9"/>
    <w:rsid w:val="15487EDA"/>
    <w:rsid w:val="154F4685"/>
    <w:rsid w:val="155B33AF"/>
    <w:rsid w:val="1565422D"/>
    <w:rsid w:val="156F29B6"/>
    <w:rsid w:val="15783F61"/>
    <w:rsid w:val="158015E9"/>
    <w:rsid w:val="1585347C"/>
    <w:rsid w:val="15986543"/>
    <w:rsid w:val="15B02E40"/>
    <w:rsid w:val="15B4528F"/>
    <w:rsid w:val="15D44A40"/>
    <w:rsid w:val="160C28FB"/>
    <w:rsid w:val="163C2B4B"/>
    <w:rsid w:val="164874FF"/>
    <w:rsid w:val="165A3666"/>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0D4AB3"/>
    <w:rsid w:val="19570331"/>
    <w:rsid w:val="19595E57"/>
    <w:rsid w:val="195B1BCF"/>
    <w:rsid w:val="19650062"/>
    <w:rsid w:val="19670574"/>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3F107D"/>
    <w:rsid w:val="1B5474A5"/>
    <w:rsid w:val="1B586C8A"/>
    <w:rsid w:val="1B593C49"/>
    <w:rsid w:val="1B761451"/>
    <w:rsid w:val="1B9B1281"/>
    <w:rsid w:val="1B9F72E6"/>
    <w:rsid w:val="1BA1670E"/>
    <w:rsid w:val="1BC53330"/>
    <w:rsid w:val="1BCA5E1A"/>
    <w:rsid w:val="1BDE0896"/>
    <w:rsid w:val="1BE75582"/>
    <w:rsid w:val="1C112EEF"/>
    <w:rsid w:val="1C16306C"/>
    <w:rsid w:val="1C1B6B5C"/>
    <w:rsid w:val="1C26458D"/>
    <w:rsid w:val="1C413DEA"/>
    <w:rsid w:val="1C67723E"/>
    <w:rsid w:val="1C6C40F3"/>
    <w:rsid w:val="1C7D00AF"/>
    <w:rsid w:val="1CAB69CA"/>
    <w:rsid w:val="1CC65DA8"/>
    <w:rsid w:val="1CDA72AF"/>
    <w:rsid w:val="1CDC339D"/>
    <w:rsid w:val="1CE403A7"/>
    <w:rsid w:val="1CF245F9"/>
    <w:rsid w:val="1D175BA5"/>
    <w:rsid w:val="1D1A2B63"/>
    <w:rsid w:val="1D2247B2"/>
    <w:rsid w:val="1D2C5B59"/>
    <w:rsid w:val="1D4961E3"/>
    <w:rsid w:val="1D5030CD"/>
    <w:rsid w:val="1D6759F9"/>
    <w:rsid w:val="1D786358"/>
    <w:rsid w:val="1D835251"/>
    <w:rsid w:val="1DA056B8"/>
    <w:rsid w:val="1DA43419"/>
    <w:rsid w:val="1DAE3349"/>
    <w:rsid w:val="1DCD2970"/>
    <w:rsid w:val="1DD840B7"/>
    <w:rsid w:val="1DF32904"/>
    <w:rsid w:val="1E002D45"/>
    <w:rsid w:val="1E067C30"/>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F0307FC"/>
    <w:rsid w:val="1F0B19A2"/>
    <w:rsid w:val="1F325180"/>
    <w:rsid w:val="1F3403F7"/>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510493"/>
    <w:rsid w:val="209351C2"/>
    <w:rsid w:val="20AF45AF"/>
    <w:rsid w:val="20BE2A44"/>
    <w:rsid w:val="20F3093F"/>
    <w:rsid w:val="21091A42"/>
    <w:rsid w:val="210A4A88"/>
    <w:rsid w:val="211F7986"/>
    <w:rsid w:val="212343BA"/>
    <w:rsid w:val="212C464C"/>
    <w:rsid w:val="213F18D2"/>
    <w:rsid w:val="21425423"/>
    <w:rsid w:val="214271D1"/>
    <w:rsid w:val="21496148"/>
    <w:rsid w:val="214B077B"/>
    <w:rsid w:val="215627E7"/>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5535D"/>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5301D"/>
    <w:rsid w:val="243F3E9B"/>
    <w:rsid w:val="244D3ECE"/>
    <w:rsid w:val="246F1931"/>
    <w:rsid w:val="24940615"/>
    <w:rsid w:val="24AF4B7D"/>
    <w:rsid w:val="24B33CF7"/>
    <w:rsid w:val="24BE74B6"/>
    <w:rsid w:val="24C40DE2"/>
    <w:rsid w:val="24C90335"/>
    <w:rsid w:val="24CA4CED"/>
    <w:rsid w:val="25217736"/>
    <w:rsid w:val="253634F0"/>
    <w:rsid w:val="25510C5B"/>
    <w:rsid w:val="2561639F"/>
    <w:rsid w:val="258B1980"/>
    <w:rsid w:val="259F6317"/>
    <w:rsid w:val="25AA768F"/>
    <w:rsid w:val="25C16AFB"/>
    <w:rsid w:val="25C40294"/>
    <w:rsid w:val="25C97EC1"/>
    <w:rsid w:val="25E22D30"/>
    <w:rsid w:val="25E25090"/>
    <w:rsid w:val="25E847EB"/>
    <w:rsid w:val="26084E8D"/>
    <w:rsid w:val="261A1A15"/>
    <w:rsid w:val="261F4232"/>
    <w:rsid w:val="2638259F"/>
    <w:rsid w:val="264255DA"/>
    <w:rsid w:val="264A7253"/>
    <w:rsid w:val="264B2351"/>
    <w:rsid w:val="26596495"/>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315D1D"/>
    <w:rsid w:val="27497A97"/>
    <w:rsid w:val="275C2846"/>
    <w:rsid w:val="27672245"/>
    <w:rsid w:val="27886287"/>
    <w:rsid w:val="27934C2A"/>
    <w:rsid w:val="27B21F93"/>
    <w:rsid w:val="27F912D2"/>
    <w:rsid w:val="28097230"/>
    <w:rsid w:val="28123DA1"/>
    <w:rsid w:val="2825220A"/>
    <w:rsid w:val="28305A16"/>
    <w:rsid w:val="283F1509"/>
    <w:rsid w:val="2849353B"/>
    <w:rsid w:val="28530816"/>
    <w:rsid w:val="287414EB"/>
    <w:rsid w:val="287F6F5C"/>
    <w:rsid w:val="288B1F5B"/>
    <w:rsid w:val="288F39B4"/>
    <w:rsid w:val="289274C9"/>
    <w:rsid w:val="28B60052"/>
    <w:rsid w:val="28B70282"/>
    <w:rsid w:val="28B8228C"/>
    <w:rsid w:val="28C03C94"/>
    <w:rsid w:val="28C66939"/>
    <w:rsid w:val="28E46157"/>
    <w:rsid w:val="28F607F1"/>
    <w:rsid w:val="290954ED"/>
    <w:rsid w:val="290A4A78"/>
    <w:rsid w:val="2912126A"/>
    <w:rsid w:val="291B0A33"/>
    <w:rsid w:val="291D4D3E"/>
    <w:rsid w:val="29311D87"/>
    <w:rsid w:val="294837F2"/>
    <w:rsid w:val="29492D2E"/>
    <w:rsid w:val="29562694"/>
    <w:rsid w:val="29576916"/>
    <w:rsid w:val="29622B06"/>
    <w:rsid w:val="29814D5A"/>
    <w:rsid w:val="299A22A0"/>
    <w:rsid w:val="299B6018"/>
    <w:rsid w:val="299C3FFF"/>
    <w:rsid w:val="29C576CD"/>
    <w:rsid w:val="29CC61D1"/>
    <w:rsid w:val="29D75714"/>
    <w:rsid w:val="29F41141"/>
    <w:rsid w:val="2A0A3428"/>
    <w:rsid w:val="2A32072A"/>
    <w:rsid w:val="2A5850DC"/>
    <w:rsid w:val="2A7228D5"/>
    <w:rsid w:val="2A7530F1"/>
    <w:rsid w:val="2A8820F8"/>
    <w:rsid w:val="2A8C1B33"/>
    <w:rsid w:val="2A8F792B"/>
    <w:rsid w:val="2A936C88"/>
    <w:rsid w:val="2A952240"/>
    <w:rsid w:val="2A9767DF"/>
    <w:rsid w:val="2AB02968"/>
    <w:rsid w:val="2AB063A6"/>
    <w:rsid w:val="2AB81A52"/>
    <w:rsid w:val="2AC82E3D"/>
    <w:rsid w:val="2ACE74C0"/>
    <w:rsid w:val="2AD57B6A"/>
    <w:rsid w:val="2ADC1BE8"/>
    <w:rsid w:val="2AEE6CC8"/>
    <w:rsid w:val="2B0E3F29"/>
    <w:rsid w:val="2B256A60"/>
    <w:rsid w:val="2B273DF4"/>
    <w:rsid w:val="2B4F48B0"/>
    <w:rsid w:val="2B543B9E"/>
    <w:rsid w:val="2B5B5A5F"/>
    <w:rsid w:val="2B634913"/>
    <w:rsid w:val="2B6366C1"/>
    <w:rsid w:val="2B732DA8"/>
    <w:rsid w:val="2B764647"/>
    <w:rsid w:val="2B8122D9"/>
    <w:rsid w:val="2BCB6FF9"/>
    <w:rsid w:val="2BD33847"/>
    <w:rsid w:val="2BF33EE9"/>
    <w:rsid w:val="2BFF463C"/>
    <w:rsid w:val="2C1856FE"/>
    <w:rsid w:val="2C1F4299"/>
    <w:rsid w:val="2C3562B0"/>
    <w:rsid w:val="2C3A419B"/>
    <w:rsid w:val="2C4C271D"/>
    <w:rsid w:val="2C4D184B"/>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DDF4725"/>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023A9"/>
    <w:rsid w:val="30BD6874"/>
    <w:rsid w:val="30C47C02"/>
    <w:rsid w:val="30DF67EA"/>
    <w:rsid w:val="30E90838"/>
    <w:rsid w:val="30FA7AC8"/>
    <w:rsid w:val="31271F3F"/>
    <w:rsid w:val="31373B3F"/>
    <w:rsid w:val="31456F95"/>
    <w:rsid w:val="314B7480"/>
    <w:rsid w:val="3165174D"/>
    <w:rsid w:val="31660CB9"/>
    <w:rsid w:val="316867E0"/>
    <w:rsid w:val="317E78D0"/>
    <w:rsid w:val="31804511"/>
    <w:rsid w:val="319E0DD7"/>
    <w:rsid w:val="31AD0696"/>
    <w:rsid w:val="31AD6213"/>
    <w:rsid w:val="31C1157C"/>
    <w:rsid w:val="31C632CA"/>
    <w:rsid w:val="31C679AA"/>
    <w:rsid w:val="31CF289A"/>
    <w:rsid w:val="31E57E30"/>
    <w:rsid w:val="31E84DB6"/>
    <w:rsid w:val="31F57502"/>
    <w:rsid w:val="32171410"/>
    <w:rsid w:val="322B053F"/>
    <w:rsid w:val="322E5C7B"/>
    <w:rsid w:val="32346250"/>
    <w:rsid w:val="32914955"/>
    <w:rsid w:val="3293788C"/>
    <w:rsid w:val="32CB5278"/>
    <w:rsid w:val="32CF5252"/>
    <w:rsid w:val="32D91305"/>
    <w:rsid w:val="32FF13C6"/>
    <w:rsid w:val="33152997"/>
    <w:rsid w:val="33291F9F"/>
    <w:rsid w:val="33294239"/>
    <w:rsid w:val="332C4127"/>
    <w:rsid w:val="334868C9"/>
    <w:rsid w:val="334B2CA4"/>
    <w:rsid w:val="33522C72"/>
    <w:rsid w:val="33704902"/>
    <w:rsid w:val="33AB32FB"/>
    <w:rsid w:val="33AB6E58"/>
    <w:rsid w:val="33AD497E"/>
    <w:rsid w:val="33B43F5E"/>
    <w:rsid w:val="33B51A84"/>
    <w:rsid w:val="33B73A4E"/>
    <w:rsid w:val="33CF6FEA"/>
    <w:rsid w:val="33E84AD3"/>
    <w:rsid w:val="33F64577"/>
    <w:rsid w:val="34167F1A"/>
    <w:rsid w:val="341B0ACA"/>
    <w:rsid w:val="34207846"/>
    <w:rsid w:val="34452E08"/>
    <w:rsid w:val="34B16657"/>
    <w:rsid w:val="34C16BFD"/>
    <w:rsid w:val="34D162F6"/>
    <w:rsid w:val="34DA4927"/>
    <w:rsid w:val="350E2A8C"/>
    <w:rsid w:val="354B460C"/>
    <w:rsid w:val="35582815"/>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0F71F7"/>
    <w:rsid w:val="3710762F"/>
    <w:rsid w:val="371F5B92"/>
    <w:rsid w:val="37407A93"/>
    <w:rsid w:val="374E46CA"/>
    <w:rsid w:val="37531CE0"/>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5F2084"/>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6228D0"/>
    <w:rsid w:val="3A920D71"/>
    <w:rsid w:val="3AA345F2"/>
    <w:rsid w:val="3ACF5B21"/>
    <w:rsid w:val="3AF13F8B"/>
    <w:rsid w:val="3B0E7A8B"/>
    <w:rsid w:val="3B141786"/>
    <w:rsid w:val="3B163750"/>
    <w:rsid w:val="3B1B0D67"/>
    <w:rsid w:val="3B2220F5"/>
    <w:rsid w:val="3B2374A2"/>
    <w:rsid w:val="3B3E6803"/>
    <w:rsid w:val="3B4F50E9"/>
    <w:rsid w:val="3B50046B"/>
    <w:rsid w:val="3B6C3370"/>
    <w:rsid w:val="3BC1540C"/>
    <w:rsid w:val="3BC431AC"/>
    <w:rsid w:val="3BD57167"/>
    <w:rsid w:val="3BDC1AC9"/>
    <w:rsid w:val="3BE850ED"/>
    <w:rsid w:val="3C22738C"/>
    <w:rsid w:val="3C371BD0"/>
    <w:rsid w:val="3C3F1030"/>
    <w:rsid w:val="3C5A5123"/>
    <w:rsid w:val="3C8B3CCA"/>
    <w:rsid w:val="3C9E1C4F"/>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9F580B"/>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8E5FAB"/>
    <w:rsid w:val="3F961673"/>
    <w:rsid w:val="3F9C3DAD"/>
    <w:rsid w:val="3FA4132B"/>
    <w:rsid w:val="3FA41376"/>
    <w:rsid w:val="3FAB2004"/>
    <w:rsid w:val="3FB769E1"/>
    <w:rsid w:val="3FB9739D"/>
    <w:rsid w:val="3FC65745"/>
    <w:rsid w:val="3FDA11F0"/>
    <w:rsid w:val="3FDF6807"/>
    <w:rsid w:val="3FE0432D"/>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055DF9"/>
    <w:rsid w:val="4114603C"/>
    <w:rsid w:val="41382AAF"/>
    <w:rsid w:val="41465DC1"/>
    <w:rsid w:val="41470586"/>
    <w:rsid w:val="41517290"/>
    <w:rsid w:val="415A7678"/>
    <w:rsid w:val="416D399E"/>
    <w:rsid w:val="41872CB2"/>
    <w:rsid w:val="418F1B67"/>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75819"/>
    <w:rsid w:val="42BF241F"/>
    <w:rsid w:val="42BF647C"/>
    <w:rsid w:val="42D53EF1"/>
    <w:rsid w:val="42EE37F6"/>
    <w:rsid w:val="43050A0E"/>
    <w:rsid w:val="43064EFD"/>
    <w:rsid w:val="430F01B2"/>
    <w:rsid w:val="430F4FD8"/>
    <w:rsid w:val="431D0F0B"/>
    <w:rsid w:val="43221A4D"/>
    <w:rsid w:val="433938E7"/>
    <w:rsid w:val="433B1755"/>
    <w:rsid w:val="434370AD"/>
    <w:rsid w:val="436C03B1"/>
    <w:rsid w:val="436E5103"/>
    <w:rsid w:val="436F7EA2"/>
    <w:rsid w:val="43860D47"/>
    <w:rsid w:val="43960CBF"/>
    <w:rsid w:val="43A04758"/>
    <w:rsid w:val="43A35D9D"/>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67251"/>
    <w:rsid w:val="44882F06"/>
    <w:rsid w:val="44890AEF"/>
    <w:rsid w:val="449032CF"/>
    <w:rsid w:val="449F4F3A"/>
    <w:rsid w:val="44A26055"/>
    <w:rsid w:val="44A36CFF"/>
    <w:rsid w:val="44CD5094"/>
    <w:rsid w:val="44D108E9"/>
    <w:rsid w:val="44DC1567"/>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A02528"/>
    <w:rsid w:val="45CB4C8D"/>
    <w:rsid w:val="45CF4C28"/>
    <w:rsid w:val="45E00BE3"/>
    <w:rsid w:val="45E9361E"/>
    <w:rsid w:val="45F0052D"/>
    <w:rsid w:val="45FE36E7"/>
    <w:rsid w:val="4616090C"/>
    <w:rsid w:val="46214AE9"/>
    <w:rsid w:val="46274A64"/>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96E9F"/>
    <w:rsid w:val="475C698F"/>
    <w:rsid w:val="476F0470"/>
    <w:rsid w:val="477B590A"/>
    <w:rsid w:val="477C5575"/>
    <w:rsid w:val="47887727"/>
    <w:rsid w:val="4791323A"/>
    <w:rsid w:val="479B34E8"/>
    <w:rsid w:val="47A072A9"/>
    <w:rsid w:val="47A240B1"/>
    <w:rsid w:val="47A67C0A"/>
    <w:rsid w:val="47CF53B3"/>
    <w:rsid w:val="47D025D2"/>
    <w:rsid w:val="47DB78B4"/>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C7608A"/>
    <w:rsid w:val="48E42798"/>
    <w:rsid w:val="48FB5D34"/>
    <w:rsid w:val="491867F3"/>
    <w:rsid w:val="4922629F"/>
    <w:rsid w:val="493059DD"/>
    <w:rsid w:val="496C2523"/>
    <w:rsid w:val="496F69DF"/>
    <w:rsid w:val="499E503D"/>
    <w:rsid w:val="49A14B2D"/>
    <w:rsid w:val="49A85EBB"/>
    <w:rsid w:val="49A95790"/>
    <w:rsid w:val="49C4793E"/>
    <w:rsid w:val="49E30CA1"/>
    <w:rsid w:val="49E36EF3"/>
    <w:rsid w:val="49E41744"/>
    <w:rsid w:val="49E80D67"/>
    <w:rsid w:val="49E82518"/>
    <w:rsid w:val="49EB5E3D"/>
    <w:rsid w:val="49EC44D1"/>
    <w:rsid w:val="4A0D21C2"/>
    <w:rsid w:val="4A1503D8"/>
    <w:rsid w:val="4A1A3E60"/>
    <w:rsid w:val="4A217927"/>
    <w:rsid w:val="4A241A79"/>
    <w:rsid w:val="4A266DE0"/>
    <w:rsid w:val="4A443050"/>
    <w:rsid w:val="4A513E5D"/>
    <w:rsid w:val="4A5D6CA6"/>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AEF7264"/>
    <w:rsid w:val="4B045373"/>
    <w:rsid w:val="4B41113C"/>
    <w:rsid w:val="4B456DF8"/>
    <w:rsid w:val="4B481704"/>
    <w:rsid w:val="4B643EDA"/>
    <w:rsid w:val="4B693428"/>
    <w:rsid w:val="4B956BAE"/>
    <w:rsid w:val="4BDF36EB"/>
    <w:rsid w:val="4BEB208F"/>
    <w:rsid w:val="4BF21670"/>
    <w:rsid w:val="4BF47E41"/>
    <w:rsid w:val="4BFA22D2"/>
    <w:rsid w:val="4C1415E6"/>
    <w:rsid w:val="4C1563E9"/>
    <w:rsid w:val="4C162E45"/>
    <w:rsid w:val="4C1B4B57"/>
    <w:rsid w:val="4C230A16"/>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B0DF4"/>
    <w:rsid w:val="4D3E46E5"/>
    <w:rsid w:val="4D6D5452"/>
    <w:rsid w:val="4D714816"/>
    <w:rsid w:val="4DA91E19"/>
    <w:rsid w:val="4DA92202"/>
    <w:rsid w:val="4DC71DAB"/>
    <w:rsid w:val="4DE025B2"/>
    <w:rsid w:val="4DF048D9"/>
    <w:rsid w:val="4DF711BF"/>
    <w:rsid w:val="4E0336C0"/>
    <w:rsid w:val="4E073A0B"/>
    <w:rsid w:val="4E086F29"/>
    <w:rsid w:val="4E197388"/>
    <w:rsid w:val="4E347026"/>
    <w:rsid w:val="4E555A61"/>
    <w:rsid w:val="4E5C157A"/>
    <w:rsid w:val="4E6E5923"/>
    <w:rsid w:val="4E712D20"/>
    <w:rsid w:val="4E880069"/>
    <w:rsid w:val="4E9B4BC5"/>
    <w:rsid w:val="4EA9018F"/>
    <w:rsid w:val="4EAB748B"/>
    <w:rsid w:val="4EBC7D13"/>
    <w:rsid w:val="4EE31744"/>
    <w:rsid w:val="4EED611E"/>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14974"/>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46B6C"/>
    <w:rsid w:val="516750B5"/>
    <w:rsid w:val="51850890"/>
    <w:rsid w:val="51894824"/>
    <w:rsid w:val="51AC22C1"/>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8688A"/>
    <w:rsid w:val="52892484"/>
    <w:rsid w:val="528A0854"/>
    <w:rsid w:val="529A551A"/>
    <w:rsid w:val="52A16E68"/>
    <w:rsid w:val="52AD4AF4"/>
    <w:rsid w:val="52B23907"/>
    <w:rsid w:val="52C831D5"/>
    <w:rsid w:val="52D23FA9"/>
    <w:rsid w:val="52DE495D"/>
    <w:rsid w:val="52EC5B3B"/>
    <w:rsid w:val="53193986"/>
    <w:rsid w:val="5320789E"/>
    <w:rsid w:val="532365B3"/>
    <w:rsid w:val="533F6118"/>
    <w:rsid w:val="53521B1A"/>
    <w:rsid w:val="536525A9"/>
    <w:rsid w:val="536567ED"/>
    <w:rsid w:val="5375627A"/>
    <w:rsid w:val="537A08C9"/>
    <w:rsid w:val="53901E9A"/>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87107B"/>
    <w:rsid w:val="559730DD"/>
    <w:rsid w:val="559A148B"/>
    <w:rsid w:val="55B51DE2"/>
    <w:rsid w:val="55CC4CE0"/>
    <w:rsid w:val="55CE6CAA"/>
    <w:rsid w:val="55D818D6"/>
    <w:rsid w:val="55EC35D4"/>
    <w:rsid w:val="55FB7373"/>
    <w:rsid w:val="56021BBF"/>
    <w:rsid w:val="56723AD9"/>
    <w:rsid w:val="56766ABF"/>
    <w:rsid w:val="567F7FA4"/>
    <w:rsid w:val="56843ED8"/>
    <w:rsid w:val="56894C08"/>
    <w:rsid w:val="569027A1"/>
    <w:rsid w:val="5690355A"/>
    <w:rsid w:val="569125E7"/>
    <w:rsid w:val="569D1D7E"/>
    <w:rsid w:val="56A871DC"/>
    <w:rsid w:val="56AC28C6"/>
    <w:rsid w:val="56BA5480"/>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2708F3"/>
    <w:rsid w:val="582C7CB7"/>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D020F"/>
    <w:rsid w:val="5ADF2BBD"/>
    <w:rsid w:val="5AE33BC8"/>
    <w:rsid w:val="5AE662F1"/>
    <w:rsid w:val="5AE900E2"/>
    <w:rsid w:val="5AEC4833"/>
    <w:rsid w:val="5AF80325"/>
    <w:rsid w:val="5B152B7B"/>
    <w:rsid w:val="5B1A066F"/>
    <w:rsid w:val="5B216D93"/>
    <w:rsid w:val="5B2F2E31"/>
    <w:rsid w:val="5B2F5CF3"/>
    <w:rsid w:val="5B303CF2"/>
    <w:rsid w:val="5B341F62"/>
    <w:rsid w:val="5B514A6C"/>
    <w:rsid w:val="5B687259"/>
    <w:rsid w:val="5B7025B1"/>
    <w:rsid w:val="5B721E85"/>
    <w:rsid w:val="5B726329"/>
    <w:rsid w:val="5B7377AF"/>
    <w:rsid w:val="5B755B3E"/>
    <w:rsid w:val="5B9444F1"/>
    <w:rsid w:val="5B9C6CBE"/>
    <w:rsid w:val="5BA74225"/>
    <w:rsid w:val="5BAA2CF5"/>
    <w:rsid w:val="5BAF4E87"/>
    <w:rsid w:val="5BC546AB"/>
    <w:rsid w:val="5BC7779C"/>
    <w:rsid w:val="5BCB2EF9"/>
    <w:rsid w:val="5BCE7A03"/>
    <w:rsid w:val="5BCF552A"/>
    <w:rsid w:val="5BDB633D"/>
    <w:rsid w:val="5BEF3A9A"/>
    <w:rsid w:val="5C39759B"/>
    <w:rsid w:val="5C6E79F1"/>
    <w:rsid w:val="5C74253E"/>
    <w:rsid w:val="5C7631F1"/>
    <w:rsid w:val="5C9F4EFC"/>
    <w:rsid w:val="5CA02A22"/>
    <w:rsid w:val="5CA22C3E"/>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5F6439"/>
    <w:rsid w:val="5D9B7864"/>
    <w:rsid w:val="5DA0717E"/>
    <w:rsid w:val="5DAF73C1"/>
    <w:rsid w:val="5DB22A0D"/>
    <w:rsid w:val="5DC9453A"/>
    <w:rsid w:val="5DE5004E"/>
    <w:rsid w:val="5DE54B90"/>
    <w:rsid w:val="5DFA19CC"/>
    <w:rsid w:val="5E0771FD"/>
    <w:rsid w:val="5E270E0C"/>
    <w:rsid w:val="5E2751A9"/>
    <w:rsid w:val="5E325981"/>
    <w:rsid w:val="5E373DEA"/>
    <w:rsid w:val="5E4D0988"/>
    <w:rsid w:val="5E5B30A5"/>
    <w:rsid w:val="5E5E2B95"/>
    <w:rsid w:val="5E604B5F"/>
    <w:rsid w:val="5E7E0E34"/>
    <w:rsid w:val="5E8028DC"/>
    <w:rsid w:val="5ECA478A"/>
    <w:rsid w:val="5ECC5203"/>
    <w:rsid w:val="5EE17A4E"/>
    <w:rsid w:val="5EE548DD"/>
    <w:rsid w:val="5EE66E12"/>
    <w:rsid w:val="5F2931A3"/>
    <w:rsid w:val="5F2C3D13"/>
    <w:rsid w:val="5F3C2ED6"/>
    <w:rsid w:val="5F3F7361"/>
    <w:rsid w:val="5F7A6552"/>
    <w:rsid w:val="5F81604B"/>
    <w:rsid w:val="5F84662B"/>
    <w:rsid w:val="5F896246"/>
    <w:rsid w:val="5F9A37B0"/>
    <w:rsid w:val="5FBC7B73"/>
    <w:rsid w:val="5FC170D0"/>
    <w:rsid w:val="5FE0788F"/>
    <w:rsid w:val="5FE07D05"/>
    <w:rsid w:val="5FE80DF1"/>
    <w:rsid w:val="5FEA46E0"/>
    <w:rsid w:val="5FEA750E"/>
    <w:rsid w:val="5FEB3E12"/>
    <w:rsid w:val="600F707B"/>
    <w:rsid w:val="602D6CC3"/>
    <w:rsid w:val="602F37F0"/>
    <w:rsid w:val="603162CB"/>
    <w:rsid w:val="60602BF4"/>
    <w:rsid w:val="6071095D"/>
    <w:rsid w:val="60940AF0"/>
    <w:rsid w:val="60A87A87"/>
    <w:rsid w:val="60B3543E"/>
    <w:rsid w:val="60BC646D"/>
    <w:rsid w:val="60BD6710"/>
    <w:rsid w:val="60C27754"/>
    <w:rsid w:val="60C35D0E"/>
    <w:rsid w:val="60D407C7"/>
    <w:rsid w:val="60FD0443"/>
    <w:rsid w:val="61073070"/>
    <w:rsid w:val="610E7EA6"/>
    <w:rsid w:val="611A7247"/>
    <w:rsid w:val="61276441"/>
    <w:rsid w:val="61442516"/>
    <w:rsid w:val="61605138"/>
    <w:rsid w:val="6172435A"/>
    <w:rsid w:val="617E68AB"/>
    <w:rsid w:val="61B56BCF"/>
    <w:rsid w:val="61B669A0"/>
    <w:rsid w:val="61BE1F92"/>
    <w:rsid w:val="61DD0315"/>
    <w:rsid w:val="61E6537B"/>
    <w:rsid w:val="61E909C7"/>
    <w:rsid w:val="61F11700"/>
    <w:rsid w:val="62031A89"/>
    <w:rsid w:val="62083543"/>
    <w:rsid w:val="622639C9"/>
    <w:rsid w:val="623075BC"/>
    <w:rsid w:val="62343193"/>
    <w:rsid w:val="626544F2"/>
    <w:rsid w:val="628A2C2A"/>
    <w:rsid w:val="629F3FB9"/>
    <w:rsid w:val="62B70461"/>
    <w:rsid w:val="62BB72A4"/>
    <w:rsid w:val="62C03E1E"/>
    <w:rsid w:val="62C7694D"/>
    <w:rsid w:val="62CD4BC4"/>
    <w:rsid w:val="62D61AB9"/>
    <w:rsid w:val="62EC248C"/>
    <w:rsid w:val="62F51D1A"/>
    <w:rsid w:val="62FA6F41"/>
    <w:rsid w:val="6300421A"/>
    <w:rsid w:val="6311467A"/>
    <w:rsid w:val="6329551F"/>
    <w:rsid w:val="63316ACA"/>
    <w:rsid w:val="63447C56"/>
    <w:rsid w:val="63506F50"/>
    <w:rsid w:val="63624ED5"/>
    <w:rsid w:val="63801301"/>
    <w:rsid w:val="63A40D14"/>
    <w:rsid w:val="63A7125C"/>
    <w:rsid w:val="63C06930"/>
    <w:rsid w:val="63ED29F1"/>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15AE7"/>
    <w:rsid w:val="658B1006"/>
    <w:rsid w:val="658B2F57"/>
    <w:rsid w:val="65926A22"/>
    <w:rsid w:val="65B03CD6"/>
    <w:rsid w:val="65B732B6"/>
    <w:rsid w:val="65B9021E"/>
    <w:rsid w:val="65C435CE"/>
    <w:rsid w:val="65C4606E"/>
    <w:rsid w:val="65CD6C7F"/>
    <w:rsid w:val="65CE23AE"/>
    <w:rsid w:val="65D20EA7"/>
    <w:rsid w:val="65D60063"/>
    <w:rsid w:val="65DC0944"/>
    <w:rsid w:val="65E10333"/>
    <w:rsid w:val="660B563C"/>
    <w:rsid w:val="661701F9"/>
    <w:rsid w:val="661A0A16"/>
    <w:rsid w:val="665E54C7"/>
    <w:rsid w:val="66754F1F"/>
    <w:rsid w:val="66807ADF"/>
    <w:rsid w:val="66B6356E"/>
    <w:rsid w:val="66C50ABF"/>
    <w:rsid w:val="66CD6C14"/>
    <w:rsid w:val="66DE2AC5"/>
    <w:rsid w:val="66E03703"/>
    <w:rsid w:val="670538BB"/>
    <w:rsid w:val="671F77B3"/>
    <w:rsid w:val="67272C2C"/>
    <w:rsid w:val="67283D40"/>
    <w:rsid w:val="67314E6D"/>
    <w:rsid w:val="67654F94"/>
    <w:rsid w:val="67657B99"/>
    <w:rsid w:val="67825B46"/>
    <w:rsid w:val="679413D5"/>
    <w:rsid w:val="679B2764"/>
    <w:rsid w:val="67A07D7A"/>
    <w:rsid w:val="67AC2BC3"/>
    <w:rsid w:val="67BF4C2B"/>
    <w:rsid w:val="67C57F27"/>
    <w:rsid w:val="67CB1D64"/>
    <w:rsid w:val="67CE48E7"/>
    <w:rsid w:val="68012F0F"/>
    <w:rsid w:val="680447AD"/>
    <w:rsid w:val="680B1B92"/>
    <w:rsid w:val="68282249"/>
    <w:rsid w:val="682855D8"/>
    <w:rsid w:val="68327A22"/>
    <w:rsid w:val="68506FFE"/>
    <w:rsid w:val="6864772D"/>
    <w:rsid w:val="68791BED"/>
    <w:rsid w:val="68963488"/>
    <w:rsid w:val="689A0C6D"/>
    <w:rsid w:val="68A0108F"/>
    <w:rsid w:val="68A815DC"/>
    <w:rsid w:val="68BC5088"/>
    <w:rsid w:val="68C978CC"/>
    <w:rsid w:val="68E85E7D"/>
    <w:rsid w:val="691703AD"/>
    <w:rsid w:val="691C1682"/>
    <w:rsid w:val="69231328"/>
    <w:rsid w:val="692F7608"/>
    <w:rsid w:val="69455986"/>
    <w:rsid w:val="695157D0"/>
    <w:rsid w:val="695452C0"/>
    <w:rsid w:val="69594684"/>
    <w:rsid w:val="697B284D"/>
    <w:rsid w:val="69C10014"/>
    <w:rsid w:val="69CF348D"/>
    <w:rsid w:val="69E93367"/>
    <w:rsid w:val="69F50773"/>
    <w:rsid w:val="6A040A94"/>
    <w:rsid w:val="6A170B6B"/>
    <w:rsid w:val="6A2026D5"/>
    <w:rsid w:val="6A246634"/>
    <w:rsid w:val="6A301889"/>
    <w:rsid w:val="6A73385B"/>
    <w:rsid w:val="6A8B7AFD"/>
    <w:rsid w:val="6AA84F8A"/>
    <w:rsid w:val="6ABE50E7"/>
    <w:rsid w:val="6AE461D0"/>
    <w:rsid w:val="6B1D234E"/>
    <w:rsid w:val="6B1F11CF"/>
    <w:rsid w:val="6B2F38EF"/>
    <w:rsid w:val="6B4355EC"/>
    <w:rsid w:val="6B462113"/>
    <w:rsid w:val="6B607F4C"/>
    <w:rsid w:val="6B6B121E"/>
    <w:rsid w:val="6B7D7F4A"/>
    <w:rsid w:val="6B8F37C2"/>
    <w:rsid w:val="6BA37E39"/>
    <w:rsid w:val="6BC8789F"/>
    <w:rsid w:val="6BE2620E"/>
    <w:rsid w:val="6C00755B"/>
    <w:rsid w:val="6C0E79A8"/>
    <w:rsid w:val="6C1915BD"/>
    <w:rsid w:val="6C2B055A"/>
    <w:rsid w:val="6C38333A"/>
    <w:rsid w:val="6C3A69EF"/>
    <w:rsid w:val="6C3B20B3"/>
    <w:rsid w:val="6C3C459F"/>
    <w:rsid w:val="6C417D7E"/>
    <w:rsid w:val="6C465F32"/>
    <w:rsid w:val="6C7572AA"/>
    <w:rsid w:val="6C8B724B"/>
    <w:rsid w:val="6C8F60CA"/>
    <w:rsid w:val="6C920322"/>
    <w:rsid w:val="6C922387"/>
    <w:rsid w:val="6CA555D0"/>
    <w:rsid w:val="6CAD5E66"/>
    <w:rsid w:val="6CB57E24"/>
    <w:rsid w:val="6CBC5656"/>
    <w:rsid w:val="6CBE317C"/>
    <w:rsid w:val="6CC91628"/>
    <w:rsid w:val="6CE453C1"/>
    <w:rsid w:val="6CE4695B"/>
    <w:rsid w:val="6CEB69EC"/>
    <w:rsid w:val="6CFB4CDC"/>
    <w:rsid w:val="6D01750D"/>
    <w:rsid w:val="6D07276D"/>
    <w:rsid w:val="6D0B289D"/>
    <w:rsid w:val="6D15786D"/>
    <w:rsid w:val="6D406845"/>
    <w:rsid w:val="6D4F64CA"/>
    <w:rsid w:val="6D5E3EF9"/>
    <w:rsid w:val="6D761CA9"/>
    <w:rsid w:val="6D7F3ABA"/>
    <w:rsid w:val="6D8B6DD7"/>
    <w:rsid w:val="6D8F4E95"/>
    <w:rsid w:val="6D9B2CA9"/>
    <w:rsid w:val="6DB36A59"/>
    <w:rsid w:val="6DDB7D5E"/>
    <w:rsid w:val="6DEA66AE"/>
    <w:rsid w:val="6DF41B82"/>
    <w:rsid w:val="6E005A16"/>
    <w:rsid w:val="6E127DC9"/>
    <w:rsid w:val="6E1A375C"/>
    <w:rsid w:val="6E2C3288"/>
    <w:rsid w:val="6E3D4B9F"/>
    <w:rsid w:val="6E45214D"/>
    <w:rsid w:val="6E4A0A40"/>
    <w:rsid w:val="6E510020"/>
    <w:rsid w:val="6EA0390D"/>
    <w:rsid w:val="6EB837C6"/>
    <w:rsid w:val="6EBD07B4"/>
    <w:rsid w:val="6EE775AB"/>
    <w:rsid w:val="6EEB5D7F"/>
    <w:rsid w:val="6EEC396F"/>
    <w:rsid w:val="6EF94940"/>
    <w:rsid w:val="6EFF7A7C"/>
    <w:rsid w:val="6F0137F4"/>
    <w:rsid w:val="6F062BB9"/>
    <w:rsid w:val="6F07362C"/>
    <w:rsid w:val="6F082DA5"/>
    <w:rsid w:val="6F196D90"/>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253512"/>
    <w:rsid w:val="703D55A4"/>
    <w:rsid w:val="70402C26"/>
    <w:rsid w:val="70492FFA"/>
    <w:rsid w:val="70A46B2D"/>
    <w:rsid w:val="70AE175A"/>
    <w:rsid w:val="70BD374B"/>
    <w:rsid w:val="70C14D2F"/>
    <w:rsid w:val="70D6480D"/>
    <w:rsid w:val="70E92792"/>
    <w:rsid w:val="70EF6902"/>
    <w:rsid w:val="70F230C7"/>
    <w:rsid w:val="70FC24C5"/>
    <w:rsid w:val="713752C2"/>
    <w:rsid w:val="714C208B"/>
    <w:rsid w:val="71750F69"/>
    <w:rsid w:val="717F7118"/>
    <w:rsid w:val="71810C1C"/>
    <w:rsid w:val="71902C0D"/>
    <w:rsid w:val="71924BD7"/>
    <w:rsid w:val="71AD0F8F"/>
    <w:rsid w:val="71B40FF2"/>
    <w:rsid w:val="71BB43F0"/>
    <w:rsid w:val="71CA25C3"/>
    <w:rsid w:val="71DF5E94"/>
    <w:rsid w:val="71F238C8"/>
    <w:rsid w:val="71F51332"/>
    <w:rsid w:val="71F92EA9"/>
    <w:rsid w:val="71FE226D"/>
    <w:rsid w:val="72133461"/>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774085"/>
    <w:rsid w:val="739C3AEB"/>
    <w:rsid w:val="73A722CF"/>
    <w:rsid w:val="73B616F2"/>
    <w:rsid w:val="73C3376E"/>
    <w:rsid w:val="73CF4A89"/>
    <w:rsid w:val="73E11490"/>
    <w:rsid w:val="73ED2599"/>
    <w:rsid w:val="73F25CD2"/>
    <w:rsid w:val="74075062"/>
    <w:rsid w:val="74171692"/>
    <w:rsid w:val="74251D33"/>
    <w:rsid w:val="742C0048"/>
    <w:rsid w:val="74356371"/>
    <w:rsid w:val="74454183"/>
    <w:rsid w:val="74542618"/>
    <w:rsid w:val="7465007F"/>
    <w:rsid w:val="74890514"/>
    <w:rsid w:val="7496678D"/>
    <w:rsid w:val="749E015C"/>
    <w:rsid w:val="749F1634"/>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730C2D"/>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882D05"/>
    <w:rsid w:val="77A25449"/>
    <w:rsid w:val="77B46057"/>
    <w:rsid w:val="77C4108F"/>
    <w:rsid w:val="77CA2962"/>
    <w:rsid w:val="77FA52A1"/>
    <w:rsid w:val="780B56E4"/>
    <w:rsid w:val="78340796"/>
    <w:rsid w:val="785C19B9"/>
    <w:rsid w:val="785D57F7"/>
    <w:rsid w:val="78634874"/>
    <w:rsid w:val="788B412F"/>
    <w:rsid w:val="78971436"/>
    <w:rsid w:val="78A2537A"/>
    <w:rsid w:val="78A73FCB"/>
    <w:rsid w:val="78AD0549"/>
    <w:rsid w:val="78B62CB7"/>
    <w:rsid w:val="78C23496"/>
    <w:rsid w:val="78C338C8"/>
    <w:rsid w:val="78C92247"/>
    <w:rsid w:val="78D863D1"/>
    <w:rsid w:val="78F817C4"/>
    <w:rsid w:val="790C1985"/>
    <w:rsid w:val="792321E3"/>
    <w:rsid w:val="7947274B"/>
    <w:rsid w:val="7948732C"/>
    <w:rsid w:val="79621927"/>
    <w:rsid w:val="797B41A3"/>
    <w:rsid w:val="798A5072"/>
    <w:rsid w:val="79975481"/>
    <w:rsid w:val="799C4453"/>
    <w:rsid w:val="79A4194C"/>
    <w:rsid w:val="79A92E25"/>
    <w:rsid w:val="79BD2A0E"/>
    <w:rsid w:val="79C47670"/>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82BA0"/>
    <w:rsid w:val="7BEA7F65"/>
    <w:rsid w:val="7BF77D41"/>
    <w:rsid w:val="7C0C42F3"/>
    <w:rsid w:val="7C0D4B58"/>
    <w:rsid w:val="7C120DEF"/>
    <w:rsid w:val="7C1A5F8F"/>
    <w:rsid w:val="7C356B8E"/>
    <w:rsid w:val="7C4317EC"/>
    <w:rsid w:val="7C49661E"/>
    <w:rsid w:val="7C715DD6"/>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307C52"/>
    <w:rsid w:val="7E525E1A"/>
    <w:rsid w:val="7E5D3F55"/>
    <w:rsid w:val="7EB65F9E"/>
    <w:rsid w:val="7EB77374"/>
    <w:rsid w:val="7EC02D84"/>
    <w:rsid w:val="7ED764DC"/>
    <w:rsid w:val="7EE53ECB"/>
    <w:rsid w:val="7EF26CB5"/>
    <w:rsid w:val="7EF27F29"/>
    <w:rsid w:val="7EFF7B93"/>
    <w:rsid w:val="7F0B5E3F"/>
    <w:rsid w:val="7F152EE5"/>
    <w:rsid w:val="7F173C77"/>
    <w:rsid w:val="7F2E23E3"/>
    <w:rsid w:val="7F34107C"/>
    <w:rsid w:val="7F45772D"/>
    <w:rsid w:val="7F6C2F0C"/>
    <w:rsid w:val="7F7922F0"/>
    <w:rsid w:val="7F8131C2"/>
    <w:rsid w:val="7F853622"/>
    <w:rsid w:val="7F8738A2"/>
    <w:rsid w:val="7FA34C74"/>
    <w:rsid w:val="7FA93818"/>
    <w:rsid w:val="7FB26CCE"/>
    <w:rsid w:val="7FD76DB4"/>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5"/>
    <w:link w:val="160"/>
    <w:qFormat/>
    <w:uiPriority w:val="0"/>
    <w:pPr>
      <w:keepNext/>
      <w:keepLines/>
      <w:spacing w:before="260" w:after="260" w:line="413" w:lineRule="auto"/>
      <w:outlineLvl w:val="2"/>
    </w:pPr>
    <w:rPr>
      <w:b/>
      <w:bCs/>
      <w:sz w:val="32"/>
      <w:szCs w:val="32"/>
    </w:rPr>
  </w:style>
  <w:style w:type="paragraph" w:styleId="6">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7">
    <w:name w:val="heading 5"/>
    <w:basedOn w:val="1"/>
    <w:next w:val="5"/>
    <w:link w:val="129"/>
    <w:qFormat/>
    <w:uiPriority w:val="0"/>
    <w:pPr>
      <w:keepNext/>
      <w:keepLines/>
      <w:numPr>
        <w:ilvl w:val="4"/>
        <w:numId w:val="1"/>
      </w:numPr>
      <w:spacing w:before="280" w:after="290" w:line="372" w:lineRule="auto"/>
      <w:outlineLvl w:val="4"/>
    </w:pPr>
    <w:rPr>
      <w:b/>
      <w:sz w:val="28"/>
    </w:rPr>
  </w:style>
  <w:style w:type="paragraph" w:styleId="8">
    <w:name w:val="heading 6"/>
    <w:basedOn w:val="1"/>
    <w:next w:val="5"/>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5"/>
    <w:link w:val="161"/>
    <w:qFormat/>
    <w:uiPriority w:val="0"/>
    <w:pPr>
      <w:keepNext/>
      <w:keepLines/>
      <w:numPr>
        <w:ilvl w:val="6"/>
        <w:numId w:val="1"/>
      </w:numPr>
      <w:spacing w:before="240" w:after="64" w:line="317" w:lineRule="auto"/>
      <w:outlineLvl w:val="6"/>
    </w:pPr>
    <w:rPr>
      <w:b/>
      <w:sz w:val="24"/>
    </w:rPr>
  </w:style>
  <w:style w:type="paragraph" w:styleId="10">
    <w:name w:val="heading 8"/>
    <w:basedOn w:val="1"/>
    <w:next w:val="5"/>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5"/>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154"/>
    <w:qFormat/>
    <w:uiPriority w:val="0"/>
    <w:pPr>
      <w:jc w:val="left"/>
    </w:pPr>
  </w:style>
  <w:style w:type="paragraph" w:styleId="18">
    <w:name w:val="Body Text 3"/>
    <w:basedOn w:val="1"/>
    <w:link w:val="151"/>
    <w:qFormat/>
    <w:uiPriority w:val="0"/>
    <w:pPr>
      <w:spacing w:line="500" w:lineRule="exact"/>
    </w:pPr>
    <w:rPr>
      <w:b/>
      <w:bCs/>
      <w:sz w:val="24"/>
    </w:rPr>
  </w:style>
  <w:style w:type="paragraph" w:styleId="19">
    <w:name w:val="Body Text"/>
    <w:basedOn w:val="1"/>
    <w:next w:val="1"/>
    <w:link w:val="152"/>
    <w:qFormat/>
    <w:uiPriority w:val="99"/>
    <w:pPr>
      <w:spacing w:line="380" w:lineRule="exact"/>
    </w:pPr>
    <w:rPr>
      <w:sz w:val="24"/>
    </w:rPr>
  </w:style>
  <w:style w:type="paragraph" w:styleId="20">
    <w:name w:val="Body Text Indent"/>
    <w:basedOn w:val="1"/>
    <w:next w:val="21"/>
    <w:link w:val="136"/>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70"/>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7"/>
    <w:qFormat/>
    <w:uiPriority w:val="0"/>
    <w:pPr>
      <w:ind w:left="100" w:leftChars="2500"/>
    </w:pPr>
    <w:rPr>
      <w:rFonts w:ascii="宋体" w:hAnsi="Courier New"/>
      <w:szCs w:val="21"/>
    </w:rPr>
  </w:style>
  <w:style w:type="paragraph" w:styleId="30">
    <w:name w:val="Body Text Indent 2"/>
    <w:basedOn w:val="1"/>
    <w:link w:val="177"/>
    <w:qFormat/>
    <w:uiPriority w:val="0"/>
    <w:pPr>
      <w:ind w:firstLine="630"/>
    </w:pPr>
    <w:rPr>
      <w:sz w:val="32"/>
      <w:szCs w:val="20"/>
    </w:rPr>
  </w:style>
  <w:style w:type="paragraph" w:styleId="31">
    <w:name w:val="Balloon Text"/>
    <w:basedOn w:val="1"/>
    <w:link w:val="168"/>
    <w:qFormat/>
    <w:uiPriority w:val="0"/>
    <w:rPr>
      <w:sz w:val="18"/>
      <w:szCs w:val="18"/>
    </w:rPr>
  </w:style>
  <w:style w:type="paragraph" w:styleId="32">
    <w:name w:val="footer"/>
    <w:basedOn w:val="1"/>
    <w:link w:val="135"/>
    <w:qFormat/>
    <w:uiPriority w:val="99"/>
    <w:pPr>
      <w:tabs>
        <w:tab w:val="center" w:pos="4153"/>
        <w:tab w:val="right" w:pos="8306"/>
      </w:tabs>
      <w:snapToGrid w:val="0"/>
      <w:jc w:val="left"/>
    </w:pPr>
    <w:rPr>
      <w:sz w:val="18"/>
      <w:szCs w:val="18"/>
    </w:rPr>
  </w:style>
  <w:style w:type="paragraph" w:styleId="33">
    <w:name w:val="header"/>
    <w:basedOn w:val="1"/>
    <w:link w:val="134"/>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7"/>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1"/>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1"/>
    <w:qFormat/>
    <w:uiPriority w:val="0"/>
    <w:pPr>
      <w:jc w:val="center"/>
    </w:pPr>
    <w:rPr>
      <w:sz w:val="30"/>
    </w:rPr>
  </w:style>
  <w:style w:type="paragraph" w:styleId="49">
    <w:name w:val="annotation subject"/>
    <w:basedOn w:val="17"/>
    <w:next w:val="17"/>
    <w:link w:val="157"/>
    <w:qFormat/>
    <w:uiPriority w:val="0"/>
    <w:rPr>
      <w:b/>
      <w:bCs/>
    </w:rPr>
  </w:style>
  <w:style w:type="paragraph" w:styleId="50">
    <w:name w:val="Body Text First Indent"/>
    <w:basedOn w:val="19"/>
    <w:link w:val="133"/>
    <w:qFormat/>
    <w:uiPriority w:val="0"/>
    <w:pPr>
      <w:spacing w:after="120" w:line="240" w:lineRule="auto"/>
      <w:ind w:firstLine="420" w:firstLineChars="100"/>
    </w:pPr>
    <w:rPr>
      <w:sz w:val="21"/>
    </w:rPr>
  </w:style>
  <w:style w:type="paragraph" w:styleId="51">
    <w:name w:val="Body Text First Indent 2"/>
    <w:basedOn w:val="20"/>
    <w:next w:val="52"/>
    <w:link w:val="155"/>
    <w:qFormat/>
    <w:uiPriority w:val="0"/>
    <w:pPr>
      <w:spacing w:after="120"/>
      <w:ind w:left="420" w:leftChars="200" w:firstLine="420" w:firstLineChars="200"/>
    </w:pPr>
    <w:rPr>
      <w:rFonts w:ascii="Times New Roman" w:eastAsia="宋体"/>
      <w:sz w:val="21"/>
      <w:szCs w:val="24"/>
    </w:rPr>
  </w:style>
  <w:style w:type="paragraph" w:styleId="52">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0"/>
    <w:rPr>
      <w:b/>
      <w:bCs/>
    </w:rPr>
  </w:style>
  <w:style w:type="character" w:styleId="57">
    <w:name w:val="page number"/>
    <w:basedOn w:val="55"/>
    <w:qFormat/>
    <w:uiPriority w:val="0"/>
  </w:style>
  <w:style w:type="character" w:styleId="58">
    <w:name w:val="FollowedHyperlink"/>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71">
    <w:name w:val="Char Char Char"/>
    <w:basedOn w:val="16"/>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2"/>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5"/>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27"/>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156"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字符"/>
    <w:link w:val="7"/>
    <w:qFormat/>
    <w:uiPriority w:val="0"/>
    <w:rPr>
      <w:b/>
      <w:kern w:val="2"/>
      <w:sz w:val="28"/>
      <w:szCs w:val="24"/>
    </w:rPr>
  </w:style>
  <w:style w:type="character" w:customStyle="1" w:styleId="130">
    <w:name w:val="HTML 预设格式 字符"/>
    <w:link w:val="45"/>
    <w:qFormat/>
    <w:uiPriority w:val="0"/>
    <w:rPr>
      <w:rFonts w:ascii="黑体" w:hAnsi="Courier New" w:eastAsia="黑体" w:cs="Courier New"/>
    </w:rPr>
  </w:style>
  <w:style w:type="character" w:customStyle="1" w:styleId="131">
    <w:name w:val="标题 4 字符"/>
    <w:link w:val="6"/>
    <w:qFormat/>
    <w:uiPriority w:val="0"/>
    <w:rPr>
      <w:rFonts w:ascii="Arial" w:hAnsi="Arial" w:eastAsia="黑体"/>
      <w:sz w:val="28"/>
    </w:rPr>
  </w:style>
  <w:style w:type="character" w:customStyle="1" w:styleId="132">
    <w:name w:val="文档结构图 字符"/>
    <w:link w:val="16"/>
    <w:qFormat/>
    <w:uiPriority w:val="0"/>
    <w:rPr>
      <w:sz w:val="21"/>
      <w:shd w:val="clear" w:color="auto" w:fill="000080"/>
    </w:rPr>
  </w:style>
  <w:style w:type="character" w:customStyle="1" w:styleId="133">
    <w:name w:val="正文文本首行缩进 字符"/>
    <w:link w:val="50"/>
    <w:qFormat/>
    <w:uiPriority w:val="0"/>
    <w:rPr>
      <w:kern w:val="2"/>
      <w:sz w:val="21"/>
      <w:szCs w:val="24"/>
    </w:rPr>
  </w:style>
  <w:style w:type="character" w:customStyle="1" w:styleId="134">
    <w:name w:val="页眉 字符"/>
    <w:link w:val="33"/>
    <w:qFormat/>
    <w:uiPriority w:val="99"/>
    <w:rPr>
      <w:kern w:val="2"/>
      <w:sz w:val="18"/>
      <w:szCs w:val="18"/>
    </w:rPr>
  </w:style>
  <w:style w:type="character" w:customStyle="1" w:styleId="135">
    <w:name w:val="页脚 字符"/>
    <w:link w:val="32"/>
    <w:qFormat/>
    <w:uiPriority w:val="99"/>
    <w:rPr>
      <w:kern w:val="2"/>
      <w:sz w:val="18"/>
      <w:szCs w:val="18"/>
    </w:rPr>
  </w:style>
  <w:style w:type="character" w:customStyle="1" w:styleId="136">
    <w:name w:val="正文文本缩进 字符"/>
    <w:link w:val="20"/>
    <w:qFormat/>
    <w:uiPriority w:val="99"/>
    <w:rPr>
      <w:rFonts w:ascii="仿宋_GB2312" w:eastAsia="仿宋_GB2312"/>
      <w:kern w:val="2"/>
      <w:sz w:val="32"/>
    </w:rPr>
  </w:style>
  <w:style w:type="character" w:customStyle="1" w:styleId="137">
    <w:name w:val="日期 字符"/>
    <w:link w:val="29"/>
    <w:qFormat/>
    <w:uiPriority w:val="0"/>
    <w:rPr>
      <w:rFonts w:ascii="宋体" w:hAnsi="Courier New" w:cs="Courier New"/>
      <w:kern w:val="2"/>
      <w:sz w:val="21"/>
      <w:szCs w:val="21"/>
    </w:rPr>
  </w:style>
  <w:style w:type="character" w:customStyle="1" w:styleId="138">
    <w:name w:val="标题 8 字符"/>
    <w:link w:val="10"/>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字符"/>
    <w:link w:val="42"/>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字符"/>
    <w:link w:val="18"/>
    <w:qFormat/>
    <w:uiPriority w:val="0"/>
    <w:rPr>
      <w:b/>
      <w:bCs/>
      <w:kern w:val="2"/>
      <w:sz w:val="24"/>
      <w:szCs w:val="24"/>
    </w:rPr>
  </w:style>
  <w:style w:type="character" w:customStyle="1" w:styleId="152">
    <w:name w:val="正文文本 字符"/>
    <w:link w:val="19"/>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字符"/>
    <w:link w:val="17"/>
    <w:qFormat/>
    <w:uiPriority w:val="0"/>
    <w:rPr>
      <w:kern w:val="2"/>
      <w:sz w:val="21"/>
      <w:szCs w:val="24"/>
    </w:rPr>
  </w:style>
  <w:style w:type="character" w:customStyle="1" w:styleId="155">
    <w:name w:val="正文文本首行缩进 2 字符"/>
    <w:link w:val="51"/>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字符"/>
    <w:link w:val="49"/>
    <w:qFormat/>
    <w:uiPriority w:val="0"/>
    <w:rPr>
      <w:b/>
      <w:bCs/>
      <w:kern w:val="2"/>
      <w:sz w:val="21"/>
      <w:szCs w:val="24"/>
    </w:rPr>
  </w:style>
  <w:style w:type="character" w:customStyle="1" w:styleId="158">
    <w:name w:val="标题 6 字符"/>
    <w:link w:val="8"/>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字符"/>
    <w:link w:val="4"/>
    <w:qFormat/>
    <w:uiPriority w:val="0"/>
    <w:rPr>
      <w:b/>
      <w:bCs/>
      <w:kern w:val="2"/>
      <w:sz w:val="32"/>
      <w:szCs w:val="32"/>
    </w:rPr>
  </w:style>
  <w:style w:type="character" w:customStyle="1" w:styleId="161">
    <w:name w:val="标题 7 字符"/>
    <w:link w:val="9"/>
    <w:qFormat/>
    <w:uiPriority w:val="0"/>
    <w:rPr>
      <w:b/>
      <w:kern w:val="2"/>
      <w:sz w:val="24"/>
      <w:szCs w:val="24"/>
    </w:rPr>
  </w:style>
  <w:style w:type="character" w:customStyle="1" w:styleId="162">
    <w:name w:val="标题 2 字符"/>
    <w:link w:val="3"/>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字符"/>
    <w:link w:val="39"/>
    <w:qFormat/>
    <w:uiPriority w:val="0"/>
    <w:rPr>
      <w:kern w:val="2"/>
      <w:sz w:val="16"/>
      <w:szCs w:val="16"/>
    </w:rPr>
  </w:style>
  <w:style w:type="character" w:customStyle="1" w:styleId="168">
    <w:name w:val="批注框文本 字符"/>
    <w:link w:val="31"/>
    <w:qFormat/>
    <w:uiPriority w:val="0"/>
    <w:rPr>
      <w:kern w:val="2"/>
      <w:sz w:val="18"/>
      <w:szCs w:val="18"/>
    </w:rPr>
  </w:style>
  <w:style w:type="character" w:customStyle="1" w:styleId="169">
    <w:name w:val="标题 1 字符"/>
    <w:link w:val="2"/>
    <w:qFormat/>
    <w:uiPriority w:val="9"/>
    <w:rPr>
      <w:rFonts w:eastAsia="宋体"/>
      <w:b/>
      <w:bCs/>
      <w:kern w:val="44"/>
      <w:sz w:val="44"/>
      <w:szCs w:val="44"/>
      <w:lang w:val="en-US" w:eastAsia="zh-CN" w:bidi="ar-SA"/>
    </w:rPr>
  </w:style>
  <w:style w:type="character" w:customStyle="1" w:styleId="170">
    <w:name w:val="纯文本 字符"/>
    <w:link w:val="27"/>
    <w:qFormat/>
    <w:uiPriority w:val="0"/>
    <w:rPr>
      <w:rFonts w:ascii="宋体" w:hAnsi="Courier New" w:eastAsia="宋体" w:cs="Courier New"/>
      <w:kern w:val="2"/>
      <w:sz w:val="21"/>
      <w:szCs w:val="21"/>
      <w:lang w:val="en-US" w:eastAsia="zh-CN" w:bidi="ar-SA"/>
    </w:rPr>
  </w:style>
  <w:style w:type="character" w:customStyle="1" w:styleId="171">
    <w:name w:val="标题 字符"/>
    <w:link w:val="48"/>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字符"/>
    <w:link w:val="11"/>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字符"/>
    <w:link w:val="30"/>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智业正文"/>
    <w:basedOn w:val="50"/>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2"/>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hAnsi="Times New Roman" w:eastAsia="宋体" w:cs="Times New Roman"/>
      <w:szCs w:val="28"/>
    </w:rPr>
  </w:style>
  <w:style w:type="paragraph" w:customStyle="1" w:styleId="197">
    <w:name w:val="Body Text Indent1"/>
    <w:basedOn w:val="1"/>
    <w:qFormat/>
    <w:uiPriority w:val="0"/>
    <w:pPr>
      <w:ind w:firstLine="567"/>
    </w:pPr>
    <w:rPr>
      <w:szCs w:val="20"/>
    </w:rPr>
  </w:style>
  <w:style w:type="character" w:customStyle="1" w:styleId="198">
    <w:name w:val="font71"/>
    <w:basedOn w:val="55"/>
    <w:qFormat/>
    <w:uiPriority w:val="0"/>
    <w:rPr>
      <w:rFonts w:hint="eastAsia" w:ascii="微软雅黑" w:hAnsi="微软雅黑" w:eastAsia="微软雅黑" w:cs="微软雅黑"/>
      <w:color w:val="000000"/>
      <w:sz w:val="18"/>
      <w:szCs w:val="18"/>
      <w:u w:val="none"/>
    </w:rPr>
  </w:style>
  <w:style w:type="character" w:customStyle="1" w:styleId="199">
    <w:name w:val="font161"/>
    <w:basedOn w:val="55"/>
    <w:qFormat/>
    <w:uiPriority w:val="0"/>
    <w:rPr>
      <w:rFonts w:hint="eastAsia" w:ascii="宋体" w:hAnsi="宋体" w:eastAsia="宋体" w:cs="宋体"/>
      <w:color w:val="000000"/>
      <w:sz w:val="18"/>
      <w:szCs w:val="18"/>
      <w:u w:val="none"/>
    </w:rPr>
  </w:style>
  <w:style w:type="paragraph" w:customStyle="1" w:styleId="200">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201">
    <w:name w:val="&gt;须知前附表内容"/>
    <w:basedOn w:val="1"/>
    <w:qFormat/>
    <w:uiPriority w:val="0"/>
    <w:pPr>
      <w:ind w:firstLine="0" w:firstLineChars="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36</Pages>
  <Words>20183</Words>
  <Characters>20879</Characters>
  <Lines>298</Lines>
  <Paragraphs>84</Paragraphs>
  <TotalTime>46</TotalTime>
  <ScaleCrop>false</ScaleCrop>
  <LinksUpToDate>false</LinksUpToDate>
  <CharactersWithSpaces>21487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万先生</cp:lastModifiedBy>
  <cp:lastPrinted>2025-07-01T09:42:00Z</cp:lastPrinted>
  <dcterms:modified xsi:type="dcterms:W3CDTF">2025-07-29T07:35:26Z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4960DB1F54FC4411B24F1BB9B81E7732_13</vt:lpwstr>
  </property>
  <property fmtid="{D5CDD505-2E9C-101B-9397-08002B2CF9AE}" pid="13" name="KSOTemplateDocerSaveRecord">
    <vt:lpwstr>eyJoZGlkIjoiN2FhMjA5Nzg3ZTUyODEzNDdmNDIzNTVmNDRjOTFmZmIiLCJ1c2VySWQiOiIyNTI2MzkyOTgifQ==</vt:lpwstr>
  </property>
</Properties>
</file>