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183682338"/>
      <w:bookmarkStart w:id="1" w:name="_Toc217446030"/>
    </w:p>
    <w:p>
      <w:pPr>
        <w:rPr>
          <w:rFonts w:hAnsi="宋体"/>
          <w:color w:val="auto"/>
          <w:sz w:val="44"/>
          <w:szCs w:val="44"/>
        </w:rPr>
      </w:pPr>
    </w:p>
    <w:p>
      <w:pPr>
        <w:pStyle w:val="23"/>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项目名称：融水苗族自治县人民医院3号楼加固工程采购项目院内竞争性磋商招标公告</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RYCG2025028</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11"/>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11"/>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3"/>
        <w:rPr>
          <w:rFonts w:eastAsia="黑体"/>
          <w:b/>
          <w:bCs/>
          <w:color w:val="auto"/>
          <w:sz w:val="36"/>
          <w:szCs w:val="36"/>
        </w:rPr>
      </w:pPr>
    </w:p>
    <w:p>
      <w:pPr>
        <w:rPr>
          <w:rFonts w:eastAsia="黑体"/>
          <w:b/>
          <w:bCs/>
          <w:color w:val="auto"/>
          <w:sz w:val="36"/>
          <w:szCs w:val="36"/>
        </w:rPr>
      </w:pPr>
    </w:p>
    <w:p>
      <w:pPr>
        <w:pStyle w:val="23"/>
        <w:rPr>
          <w:rFonts w:eastAsia="黑体"/>
          <w:b/>
          <w:bCs/>
          <w:color w:val="auto"/>
          <w:sz w:val="36"/>
          <w:szCs w:val="36"/>
        </w:rPr>
      </w:pPr>
    </w:p>
    <w:p>
      <w:pPr>
        <w:rPr>
          <w:rFonts w:eastAsia="黑体"/>
          <w:b/>
          <w:bCs/>
          <w:color w:val="auto"/>
          <w:sz w:val="36"/>
          <w:szCs w:val="36"/>
        </w:rPr>
      </w:pPr>
    </w:p>
    <w:p>
      <w:pPr>
        <w:pStyle w:val="23"/>
        <w:rPr>
          <w:rFonts w:eastAsia="黑体"/>
          <w:b/>
          <w:bCs/>
          <w:color w:val="auto"/>
          <w:sz w:val="36"/>
          <w:szCs w:val="36"/>
        </w:rPr>
      </w:pPr>
    </w:p>
    <w:p>
      <w:pPr>
        <w:rPr>
          <w:rFonts w:eastAsia="黑体"/>
          <w:b/>
          <w:bCs/>
          <w:color w:val="auto"/>
          <w:sz w:val="36"/>
          <w:szCs w:val="36"/>
        </w:rPr>
      </w:pPr>
    </w:p>
    <w:p>
      <w:pPr>
        <w:pStyle w:val="23"/>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36"/>
        <w:tabs>
          <w:tab w:val="right" w:leader="dot" w:pos="9000"/>
          <w:tab w:val="clear" w:pos="8398"/>
        </w:tabs>
        <w:ind w:firstLine="300"/>
        <w:rPr>
          <w:rFonts w:hint="eastAsia" w:ascii="宋体" w:hAnsi="宋体" w:cs="宋体"/>
          <w:color w:val="auto"/>
          <w:sz w:val="30"/>
          <w:szCs w:val="30"/>
          <w:highlight w:val="none"/>
        </w:rPr>
      </w:pPr>
    </w:p>
    <w:p>
      <w:pPr>
        <w:pStyle w:val="23"/>
        <w:spacing w:line="480" w:lineRule="auto"/>
        <w:rPr>
          <w:rFonts w:hint="eastAsia" w:ascii="宋体" w:hAnsi="宋体" w:cs="宋体"/>
          <w:color w:val="auto"/>
          <w:sz w:val="32"/>
          <w:szCs w:val="32"/>
          <w:highlight w:val="none"/>
        </w:rPr>
      </w:pPr>
    </w:p>
    <w:p>
      <w:pPr>
        <w:pStyle w:val="36"/>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6"/>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二</w:t>
      </w:r>
      <w:r>
        <w:rPr>
          <w:rFonts w:hint="eastAsia" w:ascii="宋体" w:hAnsi="宋体" w:cs="宋体"/>
          <w:color w:val="auto"/>
          <w:sz w:val="32"/>
          <w:szCs w:val="32"/>
          <w:highlight w:val="none"/>
        </w:rPr>
        <w:t>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pPr>
        <w:pStyle w:val="36"/>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三</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pPr>
        <w:pStyle w:val="36"/>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7</w:t>
      </w:r>
      <w:r>
        <w:rPr>
          <w:rFonts w:hint="eastAsia" w:ascii="宋体" w:hAnsi="宋体" w:cs="宋体"/>
          <w:color w:val="auto"/>
          <w:sz w:val="32"/>
          <w:szCs w:val="32"/>
          <w:highlight w:val="none"/>
        </w:rPr>
        <w:fldChar w:fldCharType="end"/>
      </w:r>
    </w:p>
    <w:p>
      <w:pPr>
        <w:pStyle w:val="36"/>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9</w:t>
      </w:r>
    </w:p>
    <w:p>
      <w:pPr>
        <w:pStyle w:val="36"/>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0</w:t>
      </w:r>
    </w:p>
    <w:p>
      <w:pPr>
        <w:pStyle w:val="36"/>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pPr>
        <w:pStyle w:val="36"/>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pPr>
        <w:pStyle w:val="36"/>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cs="宋体"/>
          <w:color w:val="auto"/>
          <w:sz w:val="32"/>
          <w:szCs w:val="32"/>
          <w:highlight w:val="none"/>
          <w:lang w:val="en-US" w:eastAsia="zh-CN"/>
        </w:rPr>
        <w:t>3</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3"/>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3"/>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3"/>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7"/>
        <w:keepNext w:val="0"/>
        <w:keepLines w:val="0"/>
        <w:widowControl/>
        <w:suppressLineNumbers w:val="0"/>
        <w:spacing w:before="0" w:beforeAutospacing="0" w:line="23" w:lineRule="atLeast"/>
        <w:ind w:left="0" w:firstLine="0"/>
        <w:jc w:val="center"/>
        <w:rPr>
          <w:rFonts w:hint="default" w:ascii="Segoe UI" w:hAnsi="Segoe UI" w:eastAsia="Segoe UI" w:cs="Segoe UI"/>
          <w:i w:val="0"/>
          <w:iCs w:val="0"/>
          <w:caps w:val="0"/>
          <w:color w:val="404040"/>
          <w:spacing w:val="0"/>
          <w:sz w:val="44"/>
          <w:szCs w:val="44"/>
        </w:rPr>
      </w:pPr>
    </w:p>
    <w:p>
      <w:pPr>
        <w:pStyle w:val="7"/>
        <w:keepNext w:val="0"/>
        <w:keepLines w:val="0"/>
        <w:widowControl/>
        <w:suppressLineNumbers w:val="0"/>
        <w:spacing w:before="0" w:beforeAutospacing="0" w:line="23" w:lineRule="atLeast"/>
        <w:ind w:left="0" w:firstLine="0"/>
        <w:jc w:val="center"/>
        <w:rPr>
          <w:rFonts w:hint="default" w:ascii="Segoe UI" w:hAnsi="Segoe UI" w:eastAsia="Segoe UI" w:cs="Segoe UI"/>
          <w:i w:val="0"/>
          <w:iCs w:val="0"/>
          <w:caps w:val="0"/>
          <w:color w:val="404040"/>
          <w:spacing w:val="0"/>
          <w:sz w:val="44"/>
          <w:szCs w:val="44"/>
        </w:rPr>
      </w:pPr>
    </w:p>
    <w:p>
      <w:pPr>
        <w:pStyle w:val="7"/>
        <w:keepNext w:val="0"/>
        <w:keepLines w:val="0"/>
        <w:widowControl/>
        <w:suppressLineNumbers w:val="0"/>
        <w:spacing w:before="0" w:beforeAutospacing="0" w:line="23" w:lineRule="atLeast"/>
        <w:ind w:left="0" w:firstLine="0"/>
        <w:jc w:val="center"/>
        <w:rPr>
          <w:rFonts w:ascii="Segoe UI" w:hAnsi="Segoe UI" w:eastAsia="Segoe UI" w:cs="Segoe UI"/>
          <w:i w:val="0"/>
          <w:iCs w:val="0"/>
          <w:caps w:val="0"/>
          <w:color w:val="404040"/>
          <w:spacing w:val="0"/>
          <w:sz w:val="44"/>
          <w:szCs w:val="44"/>
        </w:rPr>
      </w:pPr>
      <w:r>
        <w:rPr>
          <w:rFonts w:hint="default" w:ascii="Segoe UI" w:hAnsi="Segoe UI" w:eastAsia="Segoe UI" w:cs="Segoe UI"/>
          <w:i w:val="0"/>
          <w:iCs w:val="0"/>
          <w:caps w:val="0"/>
          <w:color w:val="404040"/>
          <w:spacing w:val="0"/>
          <w:sz w:val="44"/>
          <w:szCs w:val="44"/>
        </w:rPr>
        <w:t>融水苗族自治县人民医院3号楼加固工程院内竞争性磋商招标公告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根据需要，需要对融水苗族自治县人民医院3号楼进行加固，现对该项目的施工进行院内竞争性磋商招标。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sz w:val="28"/>
          <w:szCs w:val="36"/>
          <w:lang w:val="en-US" w:eastAsia="zh-CN"/>
        </w:rPr>
      </w:pPr>
      <w:r>
        <w:rPr>
          <w:rFonts w:hint="eastAsia" w:ascii="Times New Roman" w:hAnsi="Times New Roman" w:eastAsia="宋体" w:cs="Times New Roman"/>
          <w:b/>
          <w:bCs/>
          <w:sz w:val="28"/>
          <w:szCs w:val="36"/>
          <w:lang w:val="en-US" w:eastAsia="zh-CN"/>
        </w:rPr>
        <w:t>一、</w:t>
      </w:r>
      <w:r>
        <w:rPr>
          <w:rFonts w:hint="eastAsia" w:ascii="Times New Roman" w:hAnsi="Times New Roman" w:eastAsia="宋体" w:cs="Times New Roman"/>
          <w:b/>
          <w:bCs/>
          <w:sz w:val="28"/>
          <w:szCs w:val="36"/>
        </w:rPr>
        <w:t>项目</w:t>
      </w:r>
      <w:r>
        <w:rPr>
          <w:rFonts w:hint="eastAsia" w:ascii="Times New Roman" w:hAnsi="Times New Roman" w:eastAsia="宋体" w:cs="Times New Roman"/>
          <w:b/>
          <w:bCs/>
          <w:sz w:val="28"/>
          <w:szCs w:val="36"/>
          <w:lang w:val="en-US" w:eastAsia="zh-CN"/>
        </w:rPr>
        <w:t>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1.项目编号：</w:t>
      </w:r>
      <w:r>
        <w:rPr>
          <w:rFonts w:hint="eastAsia" w:ascii="Times New Roman" w:hAnsi="Times New Roman" w:eastAsia="宋体" w:cs="Times New Roman"/>
          <w:sz w:val="28"/>
          <w:szCs w:val="36"/>
        </w:rPr>
        <w:t>RYCG202502</w:t>
      </w:r>
      <w:r>
        <w:rPr>
          <w:rFonts w:hint="eastAsia" w:ascii="Times New Roman" w:hAnsi="Times New Roman" w:eastAsia="宋体" w:cs="Times New Roman"/>
          <w:sz w:val="28"/>
          <w:szCs w:val="36"/>
          <w:lang w:val="en-US" w:eastAsia="zh-CN"/>
        </w:rPr>
        <w:t>9</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2.</w:t>
      </w:r>
      <w:r>
        <w:rPr>
          <w:rFonts w:hint="eastAsia" w:ascii="Times New Roman" w:hAnsi="Times New Roman" w:eastAsia="宋体" w:cs="Times New Roman"/>
          <w:sz w:val="28"/>
          <w:szCs w:val="36"/>
        </w:rPr>
        <w:t>项目名称：融水苗族自治县人民医院3号楼加固工程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rPr>
        <w:t>建设地点：融水苗族自治县人民医院院内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4.采购需求：</w:t>
      </w:r>
      <w:r>
        <w:rPr>
          <w:rFonts w:hint="eastAsia" w:cs="Times New Roman"/>
          <w:sz w:val="28"/>
          <w:szCs w:val="36"/>
          <w:lang w:val="en-US" w:eastAsia="zh-CN"/>
        </w:rPr>
        <w:t>根据</w:t>
      </w:r>
      <w:bookmarkStart w:id="2" w:name="_GoBack"/>
      <w:bookmarkEnd w:id="2"/>
      <w:r>
        <w:rPr>
          <w:rFonts w:hint="eastAsia" w:ascii="Times New Roman" w:hAnsi="Times New Roman" w:eastAsia="宋体" w:cs="Times New Roman"/>
          <w:sz w:val="28"/>
          <w:szCs w:val="36"/>
          <w:lang w:val="en-US" w:eastAsia="zh-CN"/>
        </w:rPr>
        <w:t>3号楼加固工程清单，具体内容和数量以附件竞争性磋商文件《采购项目需求一览表》及工程量清单为准。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5.</w:t>
      </w:r>
      <w:r>
        <w:rPr>
          <w:rFonts w:hint="eastAsia" w:ascii="Times New Roman" w:hAnsi="Times New Roman" w:eastAsia="宋体" w:cs="Times New Roman"/>
          <w:sz w:val="28"/>
          <w:szCs w:val="36"/>
        </w:rPr>
        <w:t>招标控制价：110360.20元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6.合同履行期限：工期约30日历天。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7.</w:t>
      </w:r>
      <w:r>
        <w:rPr>
          <w:rFonts w:hint="eastAsia" w:ascii="Times New Roman" w:hAnsi="Times New Roman" w:eastAsia="宋体" w:cs="Times New Roman"/>
          <w:sz w:val="28"/>
          <w:szCs w:val="36"/>
        </w:rPr>
        <w:t>招标范围：</w:t>
      </w:r>
      <w:r>
        <w:rPr>
          <w:rFonts w:hint="eastAsia" w:ascii="Times New Roman" w:hAnsi="Times New Roman" w:eastAsia="宋体" w:cs="Times New Roman"/>
          <w:sz w:val="28"/>
          <w:szCs w:val="36"/>
          <w:lang w:val="en-US" w:eastAsia="zh-CN"/>
        </w:rPr>
        <w:t>附件</w:t>
      </w:r>
      <w:r>
        <w:rPr>
          <w:rFonts w:hint="eastAsia" w:ascii="Times New Roman" w:hAnsi="Times New Roman" w:eastAsia="宋体" w:cs="Times New Roman"/>
          <w:sz w:val="28"/>
          <w:szCs w:val="36"/>
        </w:rPr>
        <w:t>施工图纸及工程量清单范围内的全部内容（具体内容需根据实际情况填写）。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sz w:val="28"/>
          <w:szCs w:val="36"/>
        </w:rPr>
      </w:pPr>
      <w:r>
        <w:rPr>
          <w:rFonts w:hint="eastAsia" w:ascii="Times New Roman" w:hAnsi="Times New Roman" w:eastAsia="宋体" w:cs="Times New Roman"/>
          <w:b/>
          <w:bCs/>
          <w:sz w:val="28"/>
          <w:szCs w:val="36"/>
          <w:lang w:val="en-US" w:eastAsia="zh-CN"/>
        </w:rPr>
        <w:t>二</w:t>
      </w:r>
      <w:r>
        <w:rPr>
          <w:rFonts w:hint="eastAsia" w:ascii="Times New Roman" w:hAnsi="Times New Roman" w:eastAsia="宋体" w:cs="Times New Roman"/>
          <w:b/>
          <w:bCs/>
          <w:sz w:val="28"/>
          <w:szCs w:val="36"/>
        </w:rPr>
        <w:t>、投标人资格要求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1</w:t>
      </w:r>
      <w:r>
        <w:rPr>
          <w:rFonts w:hint="eastAsia" w:ascii="Times New Roman" w:hAnsi="Times New Roman" w:eastAsia="宋体" w:cs="Times New Roman"/>
          <w:sz w:val="28"/>
          <w:szCs w:val="36"/>
          <w:lang w:val="en-US" w:eastAsia="zh-CN"/>
        </w:rPr>
        <w:t>.</w:t>
      </w:r>
      <w:r>
        <w:rPr>
          <w:rFonts w:hint="eastAsia" w:ascii="Times New Roman" w:hAnsi="Times New Roman" w:eastAsia="宋体" w:cs="Times New Roman"/>
          <w:sz w:val="28"/>
          <w:szCs w:val="36"/>
        </w:rPr>
        <w:t>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2</w:t>
      </w:r>
      <w:r>
        <w:rPr>
          <w:rFonts w:hint="eastAsia" w:ascii="Times New Roman" w:hAnsi="Times New Roman" w:eastAsia="宋体" w:cs="Times New Roman"/>
          <w:sz w:val="28"/>
          <w:szCs w:val="36"/>
          <w:lang w:val="en-US" w:eastAsia="zh-CN"/>
        </w:rPr>
        <w:t>.</w:t>
      </w:r>
      <w:r>
        <w:rPr>
          <w:rFonts w:hint="eastAsia" w:ascii="Times New Roman" w:hAnsi="Times New Roman" w:eastAsia="宋体" w:cs="Times New Roman"/>
          <w:sz w:val="28"/>
          <w:szCs w:val="36"/>
        </w:rPr>
        <w:t>落实政府采购政策需满足的资格要求：</w:t>
      </w:r>
      <w:r>
        <w:rPr>
          <w:rFonts w:hint="eastAsia" w:ascii="Times New Roman" w:hAnsi="Times New Roman" w:eastAsia="宋体" w:cs="Times New Roman"/>
          <w:sz w:val="28"/>
          <w:szCs w:val="36"/>
          <w:lang w:eastAsia="zh-CN"/>
        </w:rPr>
        <w:t>本项目属于专门面向中小企业采购的项目，监狱企业、残疾人福利单位视同小型、微型企业；中小企业须符合本项目采购标的所属行业对应的中小企业划分标准</w:t>
      </w:r>
      <w:r>
        <w:rPr>
          <w:rFonts w:hint="eastAsia" w:ascii="Times New Roman" w:hAnsi="Times New Roman" w:eastAsia="宋体" w:cs="Times New Roman"/>
          <w:sz w:val="28"/>
          <w:szCs w:val="36"/>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3</w:t>
      </w:r>
      <w:r>
        <w:rPr>
          <w:rFonts w:hint="eastAsia" w:ascii="Times New Roman" w:hAnsi="Times New Roman" w:eastAsia="宋体" w:cs="Times New Roman"/>
          <w:sz w:val="28"/>
          <w:szCs w:val="36"/>
          <w:lang w:val="en-US" w:eastAsia="zh-CN"/>
        </w:rPr>
        <w:t>.</w:t>
      </w:r>
      <w:r>
        <w:rPr>
          <w:rFonts w:hint="eastAsia" w:ascii="Times New Roman" w:hAnsi="Times New Roman" w:eastAsia="宋体" w:cs="Times New Roman"/>
          <w:sz w:val="28"/>
          <w:szCs w:val="36"/>
        </w:rPr>
        <w:t>本项目的特定资格要求：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eastAsia="zh-CN"/>
        </w:rPr>
      </w:pPr>
      <w:r>
        <w:rPr>
          <w:rFonts w:hint="eastAsia" w:ascii="Times New Roman" w:hAnsi="Times New Roman" w:eastAsia="宋体" w:cs="Times New Roman"/>
          <w:sz w:val="28"/>
          <w:szCs w:val="36"/>
          <w:lang w:eastAsia="zh-CN"/>
        </w:rPr>
        <w:t>（</w:t>
      </w:r>
      <w:r>
        <w:rPr>
          <w:rFonts w:hint="eastAsia" w:ascii="Times New Roman" w:hAnsi="Times New Roman" w:eastAsia="宋体" w:cs="Times New Roman"/>
          <w:sz w:val="28"/>
          <w:szCs w:val="36"/>
          <w:lang w:val="en-US" w:eastAsia="zh-CN"/>
        </w:rPr>
        <w:t>1</w:t>
      </w:r>
      <w:r>
        <w:rPr>
          <w:rFonts w:hint="eastAsia" w:ascii="Times New Roman" w:hAnsi="Times New Roman" w:eastAsia="宋体" w:cs="Times New Roman"/>
          <w:sz w:val="28"/>
          <w:szCs w:val="36"/>
          <w:lang w:eastAsia="zh-CN"/>
        </w:rPr>
        <w:t>）供应商必须</w:t>
      </w:r>
      <w:r>
        <w:rPr>
          <w:rFonts w:hint="eastAsia" w:ascii="Times New Roman" w:hAnsi="Times New Roman" w:eastAsia="宋体" w:cs="Times New Roman"/>
          <w:sz w:val="28"/>
          <w:szCs w:val="36"/>
        </w:rPr>
        <w:t>具备</w:t>
      </w:r>
      <w:r>
        <w:rPr>
          <w:rFonts w:hint="eastAsia" w:ascii="Times New Roman" w:hAnsi="Times New Roman" w:eastAsia="宋体" w:cs="Times New Roman"/>
          <w:sz w:val="28"/>
          <w:szCs w:val="36"/>
          <w:lang w:eastAsia="zh-CN"/>
        </w:rPr>
        <w:t>建筑工程施工总承包三级以上（含三级）或建筑装修装饰工程专业承包二级以上（含二级）资质</w:t>
      </w:r>
      <w:r>
        <w:rPr>
          <w:rFonts w:hint="eastAsia" w:ascii="Times New Roman" w:hAnsi="Times New Roman" w:eastAsia="宋体" w:cs="Times New Roman"/>
          <w:sz w:val="28"/>
          <w:szCs w:val="36"/>
        </w:rPr>
        <w:t>及建设行政主管部门颁发的企业安全生产许可证，并在人员、设备、资金等方面具备相应的施工能力的企业</w:t>
      </w:r>
      <w:r>
        <w:rPr>
          <w:rFonts w:hint="eastAsia" w:ascii="Times New Roman" w:hAnsi="Times New Roman" w:eastAsia="宋体" w:cs="Times New Roman"/>
          <w:sz w:val="28"/>
          <w:szCs w:val="36"/>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eastAsia="zh-CN"/>
        </w:rPr>
      </w:pPr>
      <w:r>
        <w:rPr>
          <w:rFonts w:hint="eastAsia" w:ascii="Times New Roman" w:hAnsi="Times New Roman" w:eastAsia="宋体" w:cs="Times New Roman"/>
          <w:sz w:val="28"/>
          <w:szCs w:val="36"/>
          <w:lang w:eastAsia="zh-CN"/>
        </w:rPr>
        <w:t>（</w:t>
      </w:r>
      <w:r>
        <w:rPr>
          <w:rFonts w:hint="eastAsia" w:ascii="Times New Roman" w:hAnsi="Times New Roman" w:eastAsia="宋体" w:cs="Times New Roman"/>
          <w:sz w:val="28"/>
          <w:szCs w:val="36"/>
          <w:lang w:val="en-US" w:eastAsia="zh-CN"/>
        </w:rPr>
        <w:t>2</w:t>
      </w:r>
      <w:r>
        <w:rPr>
          <w:rFonts w:hint="eastAsia" w:ascii="Times New Roman" w:hAnsi="Times New Roman" w:eastAsia="宋体" w:cs="Times New Roman"/>
          <w:sz w:val="28"/>
          <w:szCs w:val="36"/>
          <w:lang w:eastAsia="zh-CN"/>
        </w:rPr>
        <w:t>）</w:t>
      </w:r>
      <w:r>
        <w:rPr>
          <w:rFonts w:hint="eastAsia" w:ascii="Times New Roman" w:hAnsi="Times New Roman" w:eastAsia="宋体" w:cs="Times New Roman"/>
          <w:sz w:val="28"/>
          <w:szCs w:val="36"/>
        </w:rPr>
        <w:t>拟投入本项目的项目经理必须具有</w:t>
      </w:r>
      <w:r>
        <w:rPr>
          <w:rFonts w:hint="eastAsia" w:ascii="Times New Roman" w:hAnsi="Times New Roman" w:eastAsia="宋体" w:cs="Times New Roman"/>
          <w:sz w:val="28"/>
          <w:szCs w:val="36"/>
          <w:lang w:eastAsia="zh-CN"/>
        </w:rPr>
        <w:t>建筑工程专业二级以上（含二级）</w:t>
      </w:r>
      <w:r>
        <w:rPr>
          <w:rFonts w:hint="eastAsia" w:ascii="Times New Roman" w:hAnsi="Times New Roman" w:eastAsia="宋体" w:cs="Times New Roman"/>
          <w:sz w:val="28"/>
          <w:szCs w:val="36"/>
        </w:rPr>
        <w:t>注册建造师资格，</w:t>
      </w:r>
      <w:r>
        <w:rPr>
          <w:rFonts w:hint="eastAsia" w:ascii="Times New Roman" w:hAnsi="Times New Roman" w:eastAsia="宋体" w:cs="Times New Roman"/>
          <w:sz w:val="28"/>
          <w:szCs w:val="36"/>
          <w:lang w:eastAsia="zh-CN"/>
        </w:rPr>
        <w:t>并获得</w:t>
      </w:r>
      <w:r>
        <w:rPr>
          <w:rFonts w:hint="eastAsia" w:ascii="Times New Roman" w:hAnsi="Times New Roman" w:eastAsia="宋体" w:cs="Times New Roman"/>
          <w:sz w:val="28"/>
          <w:szCs w:val="36"/>
        </w:rPr>
        <w:t>安全生产考核合格证书（B类），且为本单位注册人员</w:t>
      </w:r>
      <w:r>
        <w:rPr>
          <w:rFonts w:hint="eastAsia" w:ascii="Times New Roman" w:hAnsi="Times New Roman" w:eastAsia="宋体" w:cs="Times New Roman"/>
          <w:sz w:val="28"/>
          <w:szCs w:val="36"/>
          <w:lang w:eastAsia="zh-CN"/>
        </w:rPr>
        <w:t>；</w:t>
      </w:r>
      <w:r>
        <w:rPr>
          <w:rFonts w:hint="eastAsia" w:ascii="Times New Roman" w:hAnsi="Times New Roman" w:eastAsia="宋体" w:cs="Times New Roman"/>
          <w:sz w:val="28"/>
          <w:szCs w:val="36"/>
        </w:rPr>
        <w:t>本项目不接受有在建、已中标（成交）未开工或已列为其他项目中标（成交）候选人第一名的建造师作为项目经理</w:t>
      </w:r>
      <w:r>
        <w:rPr>
          <w:rFonts w:hint="eastAsia" w:ascii="Times New Roman" w:hAnsi="Times New Roman" w:eastAsia="宋体" w:cs="Times New Roman"/>
          <w:sz w:val="28"/>
          <w:szCs w:val="36"/>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eastAsia="zh-CN"/>
        </w:rPr>
        <w:t>（</w:t>
      </w: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lang w:eastAsia="zh-CN"/>
        </w:rPr>
        <w:t>）</w:t>
      </w:r>
      <w:r>
        <w:rPr>
          <w:rFonts w:hint="eastAsia" w:ascii="Times New Roman" w:hAnsi="Times New Roman" w:eastAsia="宋体" w:cs="Times New Roman"/>
          <w:sz w:val="28"/>
          <w:szCs w:val="36"/>
        </w:rPr>
        <w:t>拟投入本项目的专职安全员须具备有效的安全生产考核合格证书（C类）。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sz w:val="28"/>
          <w:szCs w:val="36"/>
          <w:lang w:val="en-US" w:eastAsia="zh-CN"/>
        </w:rPr>
      </w:pPr>
      <w:r>
        <w:rPr>
          <w:rFonts w:hint="eastAsia" w:ascii="Times New Roman" w:hAnsi="Times New Roman" w:eastAsia="宋体" w:cs="Times New Roman"/>
          <w:b/>
          <w:bCs/>
          <w:sz w:val="28"/>
          <w:szCs w:val="36"/>
          <w:lang w:val="en-US" w:eastAsia="zh-CN"/>
        </w:rPr>
        <w:t>三</w:t>
      </w:r>
      <w:r>
        <w:rPr>
          <w:rFonts w:hint="eastAsia" w:ascii="Times New Roman" w:hAnsi="Times New Roman" w:eastAsia="宋体" w:cs="Times New Roman"/>
          <w:b/>
          <w:bCs/>
          <w:sz w:val="28"/>
          <w:szCs w:val="36"/>
        </w:rPr>
        <w:t>、</w:t>
      </w:r>
      <w:r>
        <w:rPr>
          <w:rFonts w:hint="eastAsia" w:ascii="Times New Roman" w:hAnsi="Times New Roman" w:eastAsia="宋体" w:cs="Times New Roman"/>
          <w:b/>
          <w:bCs/>
          <w:sz w:val="28"/>
          <w:szCs w:val="36"/>
          <w:lang w:val="en-US" w:eastAsia="zh-CN"/>
        </w:rPr>
        <w:t>招标文件获取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获取方式：融水苗族自治县人民医院官网本公告附件在线下载。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sz w:val="28"/>
          <w:szCs w:val="36"/>
        </w:rPr>
      </w:pPr>
      <w:r>
        <w:rPr>
          <w:rFonts w:hint="eastAsia" w:ascii="Times New Roman" w:hAnsi="Times New Roman" w:eastAsia="宋体" w:cs="Times New Roman"/>
          <w:b/>
          <w:bCs/>
          <w:sz w:val="28"/>
          <w:szCs w:val="36"/>
          <w:lang w:val="en-US" w:eastAsia="zh-CN"/>
        </w:rPr>
        <w:t>四、</w:t>
      </w:r>
      <w:r>
        <w:rPr>
          <w:rFonts w:hint="eastAsia" w:ascii="Times New Roman" w:hAnsi="Times New Roman" w:eastAsia="宋体" w:cs="Times New Roman"/>
          <w:b/>
          <w:bCs/>
          <w:sz w:val="28"/>
          <w:szCs w:val="36"/>
        </w:rPr>
        <w:t>报名时需提供以下资料：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1.</w:t>
      </w:r>
      <w:r>
        <w:rPr>
          <w:rFonts w:hint="eastAsia" w:ascii="Times New Roman" w:hAnsi="Times New Roman" w:eastAsia="宋体" w:cs="Times New Roman"/>
          <w:sz w:val="28"/>
          <w:szCs w:val="36"/>
        </w:rPr>
        <w:t>企业法人营业执照副本复印件（加盖公章）；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2.</w:t>
      </w:r>
      <w:r>
        <w:rPr>
          <w:rFonts w:hint="eastAsia" w:ascii="Times New Roman" w:hAnsi="Times New Roman" w:eastAsia="宋体" w:cs="Times New Roman"/>
          <w:sz w:val="28"/>
          <w:szCs w:val="36"/>
        </w:rPr>
        <w:t>企业资质证书副本复印件（加盖公章）；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rPr>
        <w:t>安全生产许可证副本复印件（加盖公章）；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4.</w:t>
      </w:r>
      <w:r>
        <w:rPr>
          <w:rFonts w:hint="eastAsia" w:ascii="Times New Roman" w:hAnsi="Times New Roman" w:eastAsia="宋体" w:cs="Times New Roman"/>
          <w:sz w:val="28"/>
          <w:szCs w:val="36"/>
        </w:rPr>
        <w:t>法定代表人授权委托书及被授权人身份证复印件（加盖公章）；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5.</w:t>
      </w:r>
      <w:r>
        <w:rPr>
          <w:rFonts w:hint="eastAsia" w:ascii="Times New Roman" w:hAnsi="Times New Roman" w:eastAsia="宋体" w:cs="Times New Roman"/>
          <w:sz w:val="28"/>
          <w:szCs w:val="36"/>
        </w:rPr>
        <w:t>拟派项目经理注册建造师证书及安全生产考核合格证书（B类）复印件（加盖公章）；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sz w:val="28"/>
          <w:szCs w:val="36"/>
        </w:rPr>
      </w:pPr>
      <w:r>
        <w:rPr>
          <w:rFonts w:hint="eastAsia" w:ascii="Times New Roman" w:hAnsi="Times New Roman" w:eastAsia="宋体" w:cs="Times New Roman"/>
          <w:b/>
          <w:bCs/>
          <w:sz w:val="28"/>
          <w:szCs w:val="36"/>
          <w:lang w:val="en-US" w:eastAsia="zh-CN"/>
        </w:rPr>
        <w:t>五</w:t>
      </w:r>
      <w:r>
        <w:rPr>
          <w:rFonts w:hint="eastAsia" w:ascii="Times New Roman" w:hAnsi="Times New Roman" w:eastAsia="宋体" w:cs="Times New Roman"/>
          <w:b/>
          <w:bCs/>
          <w:sz w:val="28"/>
          <w:szCs w:val="36"/>
        </w:rPr>
        <w:t>、报名方式及招标时间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eastAsia="zh-CN"/>
        </w:rPr>
      </w:pPr>
      <w:r>
        <w:rPr>
          <w:rFonts w:hint="eastAsia" w:ascii="Times New Roman" w:hAnsi="Times New Roman" w:eastAsia="宋体" w:cs="Times New Roman"/>
          <w:sz w:val="28"/>
          <w:szCs w:val="36"/>
          <w:lang w:val="en-US" w:eastAsia="zh-CN"/>
        </w:rPr>
        <w:t>1.报名截至时间：报名</w:t>
      </w:r>
      <w:r>
        <w:rPr>
          <w:rFonts w:hint="eastAsia" w:ascii="Times New Roman" w:hAnsi="Times New Roman" w:eastAsia="宋体" w:cs="Times New Roman"/>
          <w:sz w:val="28"/>
          <w:szCs w:val="36"/>
        </w:rPr>
        <w:t>文件递交的截止时间为</w:t>
      </w:r>
      <w:r>
        <w:rPr>
          <w:rFonts w:hint="eastAsia" w:ascii="Times New Roman" w:hAnsi="Times New Roman" w:eastAsia="宋体" w:cs="Times New Roman"/>
          <w:sz w:val="28"/>
          <w:szCs w:val="36"/>
          <w:lang w:val="en-US" w:eastAsia="zh-CN"/>
        </w:rPr>
        <w:t>2025</w:t>
      </w:r>
      <w:r>
        <w:rPr>
          <w:rFonts w:hint="eastAsia" w:ascii="Times New Roman" w:hAnsi="Times New Roman" w:eastAsia="宋体" w:cs="Times New Roman"/>
          <w:sz w:val="28"/>
          <w:szCs w:val="36"/>
        </w:rPr>
        <w:t>年</w:t>
      </w: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rPr>
        <w:t>月</w:t>
      </w:r>
      <w:r>
        <w:rPr>
          <w:rFonts w:hint="eastAsia" w:ascii="Times New Roman" w:hAnsi="Times New Roman" w:eastAsia="宋体" w:cs="Times New Roman"/>
          <w:sz w:val="28"/>
          <w:szCs w:val="36"/>
          <w:lang w:val="en-US" w:eastAsia="zh-CN"/>
        </w:rPr>
        <w:t>12</w:t>
      </w:r>
      <w:r>
        <w:rPr>
          <w:rFonts w:hint="eastAsia" w:ascii="Times New Roman" w:hAnsi="Times New Roman" w:eastAsia="宋体" w:cs="Times New Roman"/>
          <w:sz w:val="28"/>
          <w:szCs w:val="36"/>
        </w:rPr>
        <w:t>日</w:t>
      </w:r>
      <w:r>
        <w:rPr>
          <w:rFonts w:hint="eastAsia" w:ascii="Times New Roman" w:hAnsi="Times New Roman" w:eastAsia="宋体" w:cs="Times New Roman"/>
          <w:sz w:val="28"/>
          <w:szCs w:val="36"/>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 xml:space="preserve">2.报名文件递交方式：邮箱 </w:t>
      </w:r>
      <w:r>
        <w:rPr>
          <w:rFonts w:hint="eastAsia" w:ascii="Times New Roman" w:hAnsi="Times New Roman" w:eastAsia="宋体" w:cs="Times New Roman"/>
          <w:sz w:val="28"/>
          <w:szCs w:val="36"/>
          <w:lang w:val="en-US" w:eastAsia="zh-CN"/>
        </w:rPr>
        <w:fldChar w:fldCharType="begin"/>
      </w:r>
      <w:r>
        <w:rPr>
          <w:rFonts w:hint="eastAsia" w:ascii="Times New Roman" w:hAnsi="Times New Roman" w:eastAsia="宋体" w:cs="Times New Roman"/>
          <w:sz w:val="28"/>
          <w:szCs w:val="36"/>
          <w:lang w:val="en-US" w:eastAsia="zh-CN"/>
        </w:rPr>
        <w:instrText xml:space="preserve"> HYPERLINK "mailto:251032761@qq.com" </w:instrText>
      </w:r>
      <w:r>
        <w:rPr>
          <w:rFonts w:hint="eastAsia" w:ascii="Times New Roman" w:hAnsi="Times New Roman" w:eastAsia="宋体" w:cs="Times New Roman"/>
          <w:sz w:val="28"/>
          <w:szCs w:val="36"/>
          <w:lang w:val="en-US" w:eastAsia="zh-CN"/>
        </w:rPr>
        <w:fldChar w:fldCharType="separate"/>
      </w:r>
      <w:r>
        <w:rPr>
          <w:rFonts w:hint="eastAsia" w:ascii="Times New Roman" w:hAnsi="Times New Roman" w:eastAsia="宋体" w:cs="Times New Roman"/>
          <w:sz w:val="28"/>
          <w:szCs w:val="36"/>
          <w:lang w:val="en-US" w:eastAsia="zh-CN"/>
        </w:rPr>
        <w:t>251032761@qq.com</w:t>
      </w:r>
      <w:r>
        <w:rPr>
          <w:rFonts w:hint="eastAsia" w:ascii="Times New Roman" w:hAnsi="Times New Roman" w:eastAsia="宋体" w:cs="Times New Roman"/>
          <w:sz w:val="28"/>
          <w:szCs w:val="36"/>
          <w:lang w:val="en-US" w:eastAsia="zh-CN"/>
        </w:rPr>
        <w:fldChar w:fldCharType="end"/>
      </w:r>
      <w:r>
        <w:rPr>
          <w:rFonts w:hint="eastAsia" w:ascii="Times New Roman" w:hAnsi="Times New Roman" w:eastAsia="宋体" w:cs="Times New Roman"/>
          <w:sz w:val="28"/>
          <w:szCs w:val="36"/>
          <w:lang w:val="en-US" w:eastAsia="zh-CN"/>
        </w:rPr>
        <w:t xml:space="preserve"> 或微信 13768228700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逾期送达的或者未</w:t>
      </w:r>
      <w:r>
        <w:rPr>
          <w:rFonts w:hint="eastAsia" w:ascii="Times New Roman" w:hAnsi="Times New Roman" w:eastAsia="宋体" w:cs="Times New Roman"/>
          <w:sz w:val="28"/>
          <w:szCs w:val="36"/>
          <w:lang w:val="en-US" w:eastAsia="zh-CN"/>
        </w:rPr>
        <w:t>发送报名</w:t>
      </w:r>
      <w:r>
        <w:rPr>
          <w:rFonts w:hint="eastAsia" w:ascii="Times New Roman" w:hAnsi="Times New Roman" w:eastAsia="宋体" w:cs="Times New Roman"/>
          <w:sz w:val="28"/>
          <w:szCs w:val="36"/>
        </w:rPr>
        <w:t>文件，招标人不予受理。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3.项目咨询联系方式：项目办 覃主任 18977263107</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4.招标时间：2025</w:t>
      </w:r>
      <w:r>
        <w:rPr>
          <w:rFonts w:hint="eastAsia" w:ascii="Times New Roman" w:hAnsi="Times New Roman" w:eastAsia="宋体" w:cs="Times New Roman"/>
          <w:sz w:val="28"/>
          <w:szCs w:val="36"/>
        </w:rPr>
        <w:t>年</w:t>
      </w: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rPr>
        <w:t>月</w:t>
      </w:r>
      <w:r>
        <w:rPr>
          <w:rFonts w:hint="eastAsia" w:ascii="Times New Roman" w:hAnsi="Times New Roman" w:eastAsia="宋体" w:cs="Times New Roman"/>
          <w:sz w:val="28"/>
          <w:szCs w:val="36"/>
          <w:lang w:val="en-US" w:eastAsia="zh-CN"/>
        </w:rPr>
        <w:t>13</w:t>
      </w:r>
      <w:r>
        <w:rPr>
          <w:rFonts w:hint="eastAsia" w:ascii="Times New Roman" w:hAnsi="Times New Roman" w:eastAsia="宋体" w:cs="Times New Roman"/>
          <w:sz w:val="28"/>
          <w:szCs w:val="36"/>
        </w:rPr>
        <w:t>日</w:t>
      </w:r>
      <w:r>
        <w:rPr>
          <w:rFonts w:hint="eastAsia" w:ascii="Times New Roman" w:hAnsi="Times New Roman" w:eastAsia="宋体" w:cs="Times New Roman"/>
          <w:sz w:val="28"/>
          <w:szCs w:val="36"/>
          <w:lang w:val="en-US" w:eastAsia="zh-CN"/>
        </w:rPr>
        <w:t>上午10：00，地点为融水苗族自治县人民医院5号楼4楼一体化会议室.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sz w:val="28"/>
          <w:szCs w:val="36"/>
        </w:rPr>
      </w:pPr>
      <w:r>
        <w:rPr>
          <w:rFonts w:hint="eastAsia" w:ascii="Times New Roman" w:hAnsi="Times New Roman" w:eastAsia="宋体" w:cs="Times New Roman"/>
          <w:b/>
          <w:bCs/>
          <w:sz w:val="28"/>
          <w:szCs w:val="36"/>
          <w:lang w:val="en-US" w:eastAsia="zh-CN"/>
        </w:rPr>
        <w:t>六</w:t>
      </w:r>
      <w:r>
        <w:rPr>
          <w:rFonts w:hint="eastAsia" w:ascii="Times New Roman" w:hAnsi="Times New Roman" w:eastAsia="宋体" w:cs="Times New Roman"/>
          <w:b/>
          <w:bCs/>
          <w:sz w:val="28"/>
          <w:szCs w:val="36"/>
        </w:rPr>
        <w:t>、发布公告的媒介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本次招标公告在融水苗族自治县人民医院官网发布。</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rPr>
        <w:t>融水苗族自治县人民医院</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2025</w:t>
      </w:r>
      <w:r>
        <w:rPr>
          <w:rFonts w:hint="eastAsia" w:ascii="Times New Roman" w:hAnsi="Times New Roman" w:eastAsia="宋体" w:cs="Times New Roman"/>
          <w:sz w:val="28"/>
          <w:szCs w:val="36"/>
        </w:rPr>
        <w:t>年</w:t>
      </w: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rPr>
        <w:t>月</w:t>
      </w:r>
      <w:r>
        <w:rPr>
          <w:rFonts w:hint="eastAsia" w:ascii="Times New Roman" w:hAnsi="Times New Roman" w:eastAsia="宋体" w:cs="Times New Roman"/>
          <w:sz w:val="28"/>
          <w:szCs w:val="36"/>
          <w:lang w:val="en-US" w:eastAsia="zh-CN"/>
        </w:rPr>
        <w:t>3</w:t>
      </w:r>
      <w:r>
        <w:rPr>
          <w:rFonts w:hint="eastAsia" w:ascii="Times New Roman" w:hAnsi="Times New Roman" w:eastAsia="宋体" w:cs="Times New Roman"/>
          <w:sz w:val="28"/>
          <w:szCs w:val="36"/>
        </w:rPr>
        <w:t>日</w:t>
      </w:r>
    </w:p>
    <w:p>
      <w:pPr>
        <w:pStyle w:val="23"/>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3"/>
      </w:pPr>
    </w:p>
    <w:p>
      <w:pPr>
        <w:rPr>
          <w:rFonts w:hint="eastAsia"/>
          <w:lang w:val="en-US" w:eastAsia="zh-CN"/>
        </w:rPr>
      </w:pPr>
    </w:p>
    <w:p>
      <w:pPr>
        <w:pStyle w:val="23"/>
        <w:rPr>
          <w:rFonts w:hint="eastAsia"/>
          <w:b/>
          <w:bCs/>
          <w:color w:val="auto"/>
          <w:sz w:val="44"/>
          <w:szCs w:val="44"/>
        </w:rPr>
      </w:pPr>
    </w:p>
    <w:p>
      <w:pPr>
        <w:rPr>
          <w:rFonts w:hint="eastAsia"/>
          <w:b/>
          <w:bCs/>
          <w:color w:val="auto"/>
          <w:sz w:val="44"/>
          <w:szCs w:val="44"/>
        </w:rPr>
      </w:pPr>
    </w:p>
    <w:p>
      <w:pPr>
        <w:rPr>
          <w:rFonts w:hint="eastAsia"/>
          <w:b/>
          <w:bCs/>
          <w:color w:val="auto"/>
          <w:sz w:val="44"/>
          <w:szCs w:val="44"/>
        </w:rPr>
      </w:pPr>
    </w:p>
    <w:p>
      <w:pPr>
        <w:pStyle w:val="23"/>
        <w:rPr>
          <w:rFonts w:hint="eastAsia"/>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3"/>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jc w:val="both"/>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9"/>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9"/>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9"/>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9"/>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9"/>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9"/>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9"/>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9"/>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9"/>
        <w:spacing w:line="360" w:lineRule="exact"/>
        <w:ind w:right="420"/>
        <w:rPr>
          <w:rFonts w:ascii="仿宋" w:hAnsi="仿宋" w:eastAsia="仿宋" w:cs="仿宋"/>
          <w:color w:val="auto"/>
          <w:sz w:val="24"/>
          <w:szCs w:val="24"/>
        </w:rPr>
      </w:pPr>
    </w:p>
    <w:p>
      <w:pPr>
        <w:pStyle w:val="29"/>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9"/>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9"/>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9"/>
        <w:spacing w:line="480" w:lineRule="exact"/>
        <w:rPr>
          <w:color w:val="auto"/>
        </w:rPr>
      </w:pPr>
    </w:p>
    <w:p>
      <w:pPr>
        <w:pStyle w:val="29"/>
        <w:spacing w:line="480" w:lineRule="exact"/>
        <w:rPr>
          <w:color w:val="auto"/>
        </w:rPr>
      </w:pPr>
    </w:p>
    <w:p>
      <w:pPr>
        <w:pStyle w:val="29"/>
        <w:spacing w:line="480" w:lineRule="exact"/>
        <w:rPr>
          <w:color w:val="auto"/>
        </w:rPr>
      </w:pPr>
    </w:p>
    <w:p>
      <w:pPr>
        <w:pStyle w:val="29"/>
        <w:spacing w:line="480" w:lineRule="exact"/>
        <w:rPr>
          <w:color w:val="auto"/>
        </w:rPr>
      </w:pPr>
    </w:p>
    <w:p>
      <w:pPr>
        <w:pStyle w:val="29"/>
        <w:spacing w:line="240" w:lineRule="atLeast"/>
        <w:ind w:firstLine="6300" w:firstLineChars="3000"/>
        <w:rPr>
          <w:color w:val="auto"/>
        </w:rPr>
      </w:pPr>
    </w:p>
    <w:p>
      <w:pPr>
        <w:pStyle w:val="29"/>
        <w:spacing w:line="480" w:lineRule="exact"/>
        <w:rPr>
          <w:color w:val="auto"/>
        </w:rPr>
      </w:pPr>
    </w:p>
    <w:p>
      <w:pPr>
        <w:pStyle w:val="29"/>
        <w:spacing w:line="240" w:lineRule="exact"/>
        <w:rPr>
          <w:color w:val="auto"/>
        </w:rPr>
      </w:pPr>
    </w:p>
    <w:p>
      <w:pPr>
        <w:pStyle w:val="29"/>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9"/>
        <w:spacing w:line="240" w:lineRule="exact"/>
        <w:rPr>
          <w:color w:val="auto"/>
        </w:rPr>
      </w:pPr>
    </w:p>
    <w:p>
      <w:pPr>
        <w:pStyle w:val="29"/>
        <w:spacing w:line="240" w:lineRule="exact"/>
        <w:rPr>
          <w:color w:val="auto"/>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9"/>
        <w:spacing w:line="240" w:lineRule="exact"/>
        <w:rPr>
          <w:rFonts w:ascii="隶书" w:eastAsia="隶书"/>
          <w:color w:val="auto"/>
        </w:rPr>
      </w:pPr>
    </w:p>
    <w:p>
      <w:pPr>
        <w:pStyle w:val="29"/>
        <w:spacing w:line="240" w:lineRule="atLeast"/>
        <w:ind w:firstLine="5460" w:firstLineChars="2600"/>
        <w:rPr>
          <w:color w:val="auto"/>
        </w:rPr>
      </w:pPr>
    </w:p>
    <w:p>
      <w:pPr>
        <w:pStyle w:val="29"/>
        <w:spacing w:line="240" w:lineRule="atLeast"/>
        <w:ind w:firstLine="5460" w:firstLineChars="2600"/>
        <w:rPr>
          <w:color w:val="auto"/>
        </w:rPr>
      </w:pPr>
    </w:p>
    <w:p>
      <w:pPr>
        <w:pStyle w:val="29"/>
        <w:spacing w:line="240" w:lineRule="atLeast"/>
        <w:ind w:firstLine="5460" w:firstLineChars="2600"/>
        <w:rPr>
          <w:color w:val="auto"/>
        </w:rPr>
      </w:pPr>
    </w:p>
    <w:p>
      <w:pPr>
        <w:pStyle w:val="29"/>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9"/>
        <w:spacing w:line="0" w:lineRule="atLeast"/>
        <w:ind w:firstLine="420"/>
        <w:rPr>
          <w:rFonts w:hAnsi="宋体"/>
          <w:color w:val="auto"/>
        </w:rPr>
      </w:pPr>
    </w:p>
    <w:p>
      <w:pPr>
        <w:pStyle w:val="29"/>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9"/>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9"/>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9"/>
        <w:spacing w:line="360" w:lineRule="auto"/>
        <w:jc w:val="center"/>
        <w:rPr>
          <w:rFonts w:hint="eastAsia"/>
          <w:color w:val="auto"/>
          <w:sz w:val="32"/>
        </w:rPr>
      </w:pPr>
      <w:r>
        <w:rPr>
          <w:rFonts w:hint="eastAsia"/>
          <w:color w:val="auto"/>
          <w:sz w:val="32"/>
        </w:rPr>
        <w:br w:type="page"/>
      </w:r>
    </w:p>
    <w:p>
      <w:pPr>
        <w:pStyle w:val="29"/>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9"/>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9"/>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9"/>
        <w:spacing w:line="480" w:lineRule="exact"/>
        <w:rPr>
          <w:color w:val="auto"/>
        </w:rPr>
      </w:pPr>
    </w:p>
    <w:p>
      <w:pPr>
        <w:pStyle w:val="29"/>
        <w:spacing w:line="480" w:lineRule="exact"/>
        <w:rPr>
          <w:color w:val="auto"/>
        </w:rPr>
      </w:pPr>
    </w:p>
    <w:p>
      <w:pPr>
        <w:pStyle w:val="29"/>
        <w:spacing w:line="480" w:lineRule="exact"/>
        <w:rPr>
          <w:color w:val="auto"/>
        </w:rPr>
      </w:pPr>
    </w:p>
    <w:p>
      <w:pPr>
        <w:pStyle w:val="29"/>
        <w:spacing w:line="480" w:lineRule="exact"/>
        <w:rPr>
          <w:color w:val="auto"/>
        </w:rPr>
      </w:pPr>
    </w:p>
    <w:p>
      <w:pPr>
        <w:pStyle w:val="29"/>
        <w:spacing w:line="480" w:lineRule="exact"/>
        <w:rPr>
          <w:color w:val="auto"/>
        </w:rPr>
      </w:pPr>
    </w:p>
    <w:p>
      <w:pPr>
        <w:pStyle w:val="29"/>
        <w:spacing w:line="240" w:lineRule="atLeast"/>
        <w:ind w:firstLine="5460" w:firstLineChars="2600"/>
        <w:rPr>
          <w:color w:val="auto"/>
          <w:u w:val="single"/>
        </w:rPr>
      </w:pPr>
    </w:p>
    <w:p>
      <w:pPr>
        <w:pStyle w:val="29"/>
        <w:spacing w:line="240" w:lineRule="atLeast"/>
        <w:ind w:firstLine="5460" w:firstLineChars="2600"/>
        <w:rPr>
          <w:color w:val="auto"/>
          <w:u w:val="single"/>
        </w:rPr>
      </w:pPr>
    </w:p>
    <w:p>
      <w:pPr>
        <w:pStyle w:val="29"/>
        <w:spacing w:line="240" w:lineRule="atLeast"/>
        <w:ind w:firstLine="6300" w:firstLineChars="3000"/>
        <w:rPr>
          <w:color w:val="auto"/>
        </w:rPr>
      </w:pPr>
    </w:p>
    <w:p>
      <w:pPr>
        <w:pStyle w:val="29"/>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9"/>
        <w:spacing w:line="240" w:lineRule="exact"/>
        <w:rPr>
          <w:color w:val="auto"/>
        </w:rPr>
      </w:pPr>
    </w:p>
    <w:p>
      <w:pPr>
        <w:pStyle w:val="29"/>
        <w:spacing w:line="240" w:lineRule="exact"/>
        <w:rPr>
          <w:color w:val="auto"/>
        </w:rPr>
      </w:pPr>
    </w:p>
    <w:p>
      <w:pPr>
        <w:pStyle w:val="29"/>
        <w:spacing w:line="240" w:lineRule="exact"/>
        <w:rPr>
          <w:color w:val="auto"/>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pStyle w:val="29"/>
        <w:spacing w:line="240" w:lineRule="exact"/>
        <w:rPr>
          <w:rFonts w:ascii="隶书" w:eastAsia="隶书"/>
          <w:color w:val="auto"/>
          <w:sz w:val="44"/>
        </w:rPr>
      </w:pPr>
    </w:p>
    <w:p>
      <w:pPr>
        <w:rPr>
          <w:rFonts w:hint="eastAsia"/>
        </w:rPr>
      </w:pPr>
    </w:p>
    <w:p>
      <w:pPr>
        <w:pStyle w:val="23"/>
        <w:rPr>
          <w:rFonts w:hint="eastAsia"/>
        </w:rPr>
      </w:pPr>
    </w:p>
    <w:p>
      <w:pPr>
        <w:rPr>
          <w:rFonts w:hint="eastAsia"/>
        </w:rPr>
      </w:pPr>
    </w:p>
    <w:p>
      <w:pPr>
        <w:rPr>
          <w:rFonts w:hint="eastAsia"/>
        </w:rPr>
      </w:pPr>
    </w:p>
    <w:p>
      <w:pPr>
        <w:pStyle w:val="23"/>
        <w:rPr>
          <w:rFonts w:hint="eastAsia"/>
        </w:rPr>
      </w:pPr>
    </w:p>
    <w:p>
      <w:pPr>
        <w:rPr>
          <w:rFonts w:hint="eastAsia"/>
        </w:rPr>
      </w:pPr>
    </w:p>
    <w:p>
      <w:pPr>
        <w:pStyle w:val="23"/>
        <w:rPr>
          <w:rFonts w:hint="eastAsia"/>
        </w:rPr>
      </w:pPr>
    </w:p>
    <w:p>
      <w:pPr>
        <w:jc w:val="center"/>
        <w:rPr>
          <w:rFonts w:hint="eastAsia"/>
          <w:b/>
          <w:bCs/>
          <w:color w:val="auto"/>
          <w:sz w:val="44"/>
          <w:szCs w:val="44"/>
        </w:rPr>
      </w:pPr>
      <w:r>
        <w:rPr>
          <w:rFonts w:hint="eastAsia"/>
          <w:b/>
          <w:bCs/>
          <w:color w:val="auto"/>
          <w:sz w:val="44"/>
          <w:szCs w:val="44"/>
        </w:rPr>
        <w:t>服务承诺书</w:t>
      </w:r>
    </w:p>
    <w:p>
      <w:pPr>
        <w:pStyle w:val="23"/>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9"/>
        <w:spacing w:line="440" w:lineRule="exact"/>
        <w:ind w:firstLine="420" w:firstLineChars="200"/>
        <w:rPr>
          <w:color w:val="auto"/>
        </w:rPr>
      </w:pPr>
    </w:p>
    <w:p>
      <w:pPr>
        <w:pStyle w:val="29"/>
        <w:spacing w:line="440" w:lineRule="exact"/>
        <w:ind w:firstLine="420" w:firstLineChars="200"/>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pStyle w:val="23"/>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3"/>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3"/>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3"/>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3"/>
        <w:rPr>
          <w:rFonts w:hint="eastAsia"/>
        </w:rPr>
      </w:pPr>
    </w:p>
    <w:p>
      <w:pPr>
        <w:rPr>
          <w:rFonts w:hint="eastAsia"/>
        </w:rPr>
      </w:pPr>
    </w:p>
    <w:p>
      <w:pPr>
        <w:pStyle w:val="21"/>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21"/>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9"/>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9"/>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9"/>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9"/>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8"/>
        <w:spacing w:after="120"/>
        <w:rPr>
          <w:rFonts w:hint="eastAsia" w:ascii="仿宋_GB2312" w:hAnsi="仿宋_GB2312" w:eastAsia="仿宋_GB2312" w:cs="仿宋_GB2312"/>
          <w:sz w:val="24"/>
          <w:szCs w:val="24"/>
          <w:highlight w:val="none"/>
        </w:rPr>
      </w:pPr>
    </w:p>
    <w:p>
      <w:pPr>
        <w:pStyle w:val="18"/>
        <w:spacing w:after="120"/>
        <w:rPr>
          <w:rFonts w:hint="eastAsia" w:ascii="宋体" w:hAnsi="宋体" w:eastAsia="宋体" w:cs="宋体"/>
          <w:highlight w:val="none"/>
        </w:rPr>
      </w:pPr>
    </w:p>
    <w:p>
      <w:pPr>
        <w:pStyle w:val="18"/>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3"/>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3"/>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3"/>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3"/>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3"/>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3"/>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8"/>
        <w:numPr>
          <w:ilvl w:val="0"/>
          <w:numId w:val="0"/>
        </w:numPr>
        <w:spacing w:after="120"/>
        <w:ind w:leftChars="0"/>
        <w:jc w:val="center"/>
        <w:rPr>
          <w:rFonts w:hint="eastAsia" w:ascii="宋体" w:hAnsi="宋体" w:eastAsia="宋体" w:cs="宋体"/>
          <w:b/>
          <w:bCs/>
          <w:sz w:val="44"/>
          <w:szCs w:val="44"/>
          <w:highlight w:val="none"/>
          <w:lang w:val="en-US" w:eastAsia="zh-CN"/>
        </w:rPr>
      </w:pPr>
    </w:p>
    <w:p>
      <w:pPr>
        <w:pStyle w:val="18"/>
        <w:numPr>
          <w:ilvl w:val="0"/>
          <w:numId w:val="0"/>
        </w:numPr>
        <w:spacing w:after="120"/>
        <w:ind w:leftChars="0"/>
        <w:jc w:val="center"/>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医院3号楼加固工程采购招标项目</w:t>
      </w:r>
    </w:p>
    <w:p>
      <w:pPr>
        <w:pStyle w:val="18"/>
        <w:numPr>
          <w:ilvl w:val="0"/>
          <w:numId w:val="0"/>
        </w:numPr>
        <w:spacing w:after="120"/>
        <w:ind w:leftChars="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评审办法及评审标准</w:t>
      </w:r>
    </w:p>
    <w:p>
      <w:pPr>
        <w:tabs>
          <w:tab w:val="left" w:pos="2835"/>
        </w:tabs>
        <w:spacing w:line="360" w:lineRule="auto"/>
        <w:ind w:firstLine="420"/>
        <w:rPr>
          <w:rFonts w:hint="eastAsia" w:ascii="宋体" w:hAnsi="宋体" w:cs="宋体"/>
          <w:b/>
          <w:color w:val="auto"/>
          <w:sz w:val="28"/>
          <w:szCs w:val="28"/>
          <w:highlight w:val="none"/>
        </w:rPr>
      </w:pPr>
      <w:r>
        <w:rPr>
          <w:rFonts w:hint="eastAsia" w:ascii="宋体" w:hAnsi="宋体" w:cs="宋体"/>
          <w:b/>
          <w:color w:val="auto"/>
          <w:sz w:val="28"/>
          <w:szCs w:val="28"/>
          <w:highlight w:val="none"/>
        </w:rPr>
        <w:t>一、评审原则：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（一）磋商小组的构成：</w:t>
      </w:r>
      <w:r>
        <w:rPr>
          <w:rFonts w:hint="eastAsia" w:ascii="宋体" w:hAnsi="宋体" w:cs="宋体"/>
          <w:bCs/>
          <w:color w:val="auto"/>
          <w:sz w:val="24"/>
          <w:highlight w:val="none"/>
        </w:rPr>
        <w:t>本磋商采购项目的磋商小组成员分别由依法组成的专家、采购人代表共3人构成。</w:t>
      </w:r>
      <w:r>
        <w:rPr>
          <w:rFonts w:hint="eastAsia" w:ascii="宋体" w:hAnsi="宋体" w:cs="宋体"/>
          <w:color w:val="auto"/>
          <w:sz w:val="24"/>
          <w:highlight w:val="none"/>
        </w:rPr>
        <w:t>评审专家从</w:t>
      </w:r>
      <w:r>
        <w:rPr>
          <w:rFonts w:hint="eastAsia" w:ascii="宋体" w:hAnsi="宋体" w:cs="宋体"/>
          <w:color w:val="auto"/>
          <w:sz w:val="24"/>
          <w:highlight w:val="none"/>
          <w:lang w:val="en-US" w:eastAsia="zh-CN"/>
        </w:rPr>
        <w:t>融水苗族自治县人民医院</w:t>
      </w:r>
      <w:r>
        <w:rPr>
          <w:rFonts w:hint="eastAsia" w:ascii="宋体" w:hAnsi="宋体" w:cs="宋体"/>
          <w:color w:val="auto"/>
          <w:sz w:val="24"/>
          <w:highlight w:val="none"/>
        </w:rPr>
        <w:t>采购专家库内相关专业的专家名单中随机抽取。</w:t>
      </w:r>
    </w:p>
    <w:p>
      <w:pPr>
        <w:spacing w:line="360" w:lineRule="auto"/>
        <w:ind w:firstLine="480" w:firstLineChars="200"/>
        <w:rPr>
          <w:rFonts w:hint="eastAsia" w:ascii="宋体" w:hAnsi="宋体" w:cs="宋体"/>
          <w:b/>
          <w:color w:val="auto"/>
          <w:sz w:val="28"/>
          <w:szCs w:val="28"/>
          <w:highlight w:val="none"/>
        </w:rPr>
      </w:pPr>
      <w:r>
        <w:rPr>
          <w:rFonts w:hint="eastAsia" w:ascii="宋体" w:hAnsi="宋体" w:cs="宋体"/>
          <w:color w:val="auto"/>
          <w:sz w:val="24"/>
          <w:highlight w:val="none"/>
        </w:rPr>
        <w:t>（二）评审依据：以磋商文件、响应文件为评审依据。</w:t>
      </w:r>
    </w:p>
    <w:p>
      <w:pPr>
        <w:tabs>
          <w:tab w:val="left" w:pos="2835"/>
        </w:tabs>
        <w:spacing w:line="360" w:lineRule="auto"/>
        <w:ind w:firstLine="420"/>
        <w:rPr>
          <w:rFonts w:hint="eastAsia" w:ascii="宋体" w:hAnsi="宋体" w:cs="宋体"/>
          <w:b/>
          <w:sz w:val="28"/>
          <w:szCs w:val="28"/>
        </w:rPr>
      </w:pPr>
      <w:r>
        <w:rPr>
          <w:rFonts w:hint="eastAsia" w:ascii="宋体" w:hAnsi="宋体" w:cs="宋体"/>
          <w:b/>
          <w:sz w:val="28"/>
          <w:szCs w:val="28"/>
        </w:rPr>
        <w:t>二、评定方法：</w:t>
      </w:r>
    </w:p>
    <w:p>
      <w:pPr>
        <w:pStyle w:val="29"/>
        <w:tabs>
          <w:tab w:val="left" w:pos="180"/>
        </w:tabs>
        <w:spacing w:line="360" w:lineRule="auto"/>
        <w:ind w:left="-2" w:leftChars="-1" w:firstLine="480" w:firstLineChars="200"/>
        <w:rPr>
          <w:rFonts w:hint="eastAsia" w:hAnsi="宋体" w:cs="宋体"/>
          <w:sz w:val="24"/>
        </w:rPr>
      </w:pPr>
      <w:r>
        <w:rPr>
          <w:rFonts w:hint="eastAsia" w:hAnsi="宋体" w:cs="宋体"/>
          <w:sz w:val="24"/>
        </w:rPr>
        <w:t>（一）对进入详评的，采用百分制综合评分法（按四舍五入取至百分位）。</w:t>
      </w:r>
    </w:p>
    <w:p>
      <w:pPr>
        <w:pStyle w:val="29"/>
        <w:tabs>
          <w:tab w:val="left" w:pos="180"/>
        </w:tabs>
        <w:spacing w:line="360" w:lineRule="auto"/>
        <w:ind w:left="-2" w:leftChars="-1" w:firstLine="482" w:firstLineChars="200"/>
        <w:rPr>
          <w:rFonts w:hint="eastAsia" w:hAnsi="宋体" w:cs="宋体"/>
          <w:b/>
          <w:bCs/>
          <w:sz w:val="24"/>
        </w:rPr>
      </w:pPr>
      <w:r>
        <w:rPr>
          <w:rFonts w:hint="eastAsia" w:hAnsi="宋体" w:cs="宋体"/>
          <w:b/>
          <w:bCs/>
          <w:sz w:val="24"/>
        </w:rPr>
        <w:t>（二）评分细则：</w:t>
      </w:r>
    </w:p>
    <w:tbl>
      <w:tblPr>
        <w:tblStyle w:val="53"/>
        <w:tblW w:w="9915"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829"/>
        <w:gridCol w:w="6322"/>
        <w:gridCol w:w="1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序号</w:t>
            </w:r>
          </w:p>
        </w:tc>
        <w:tc>
          <w:tcPr>
            <w:tcW w:w="1829"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评分项目</w:t>
            </w:r>
          </w:p>
        </w:tc>
        <w:tc>
          <w:tcPr>
            <w:tcW w:w="6322"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评分标准</w:t>
            </w:r>
          </w:p>
        </w:tc>
        <w:tc>
          <w:tcPr>
            <w:tcW w:w="1074"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1</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报价</w:t>
            </w:r>
          </w:p>
        </w:tc>
        <w:tc>
          <w:tcPr>
            <w:tcW w:w="6322" w:type="dxa"/>
            <w:noWrap w:val="0"/>
            <w:vAlign w:val="center"/>
          </w:tcPr>
          <w:p>
            <w:pPr>
              <w:pStyle w:val="2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hAnsi="宋体" w:cs="宋体"/>
                <w:sz w:val="24"/>
                <w:lang w:val="en-US" w:eastAsia="zh-CN"/>
              </w:rPr>
              <w:t>以满足招标文件要求且现场投标价格最低的投标报价为评标基准价，其价格分为满分 40 分。其他投标人的价格分统一按照下列公式计算：投标报价得分 =（评标基准价 / 投标报价）×20</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w:t>
            </w:r>
            <w:r>
              <w:rPr>
                <w:rFonts w:hint="eastAsia" w:ascii="宋体" w:hAnsi="宋体" w:cs="宋体"/>
                <w:bCs/>
                <w:sz w:val="24"/>
              </w:rPr>
              <w:t>0分（满分</w:t>
            </w:r>
            <w:r>
              <w:rPr>
                <w:rFonts w:hint="eastAsia" w:ascii="宋体" w:hAnsi="宋体" w:cs="宋体"/>
                <w:bCs/>
                <w:sz w:val="24"/>
                <w:lang w:val="en-US" w:eastAsia="zh-CN"/>
              </w:rPr>
              <w:t>2</w:t>
            </w:r>
            <w:r>
              <w:rPr>
                <w:rFonts w:hint="eastAsia" w:ascii="宋体" w:hAnsi="宋体" w:cs="宋体"/>
                <w:bCs/>
                <w:sz w:val="24"/>
              </w:rPr>
              <w:t>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4" w:hRule="atLeast"/>
        </w:trPr>
        <w:tc>
          <w:tcPr>
            <w:tcW w:w="690"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2</w:t>
            </w:r>
          </w:p>
        </w:tc>
        <w:tc>
          <w:tcPr>
            <w:tcW w:w="1829"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技术分</w:t>
            </w:r>
          </w:p>
        </w:tc>
        <w:tc>
          <w:tcPr>
            <w:tcW w:w="6322"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评审因素</w:t>
            </w:r>
          </w:p>
        </w:tc>
        <w:tc>
          <w:tcPr>
            <w:tcW w:w="1074"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技术分（满分</w:t>
            </w:r>
            <w:r>
              <w:rPr>
                <w:rFonts w:hint="eastAsia" w:ascii="宋体" w:hAnsi="宋体" w:cs="宋体"/>
                <w:bCs/>
                <w:sz w:val="24"/>
                <w:lang w:val="en-US" w:eastAsia="zh-CN"/>
              </w:rPr>
              <w:t>70</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9" w:hRule="atLeast"/>
        </w:trPr>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2.1</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主要施工方法</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eastAsia="宋体" w:cs="宋体"/>
                <w:bCs/>
                <w:sz w:val="24"/>
                <w:lang w:val="en-US" w:eastAsia="zh-CN"/>
              </w:rPr>
              <w:t>（满分12分）</w:t>
            </w:r>
          </w:p>
        </w:tc>
        <w:tc>
          <w:tcPr>
            <w:tcW w:w="6322" w:type="dxa"/>
            <w:noWrap w:val="0"/>
            <w:vAlign w:val="top"/>
          </w:tcPr>
          <w:p>
            <w:pPr>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cs="宋体"/>
                <w:bCs/>
                <w:sz w:val="24"/>
                <w:lang w:val="en-US" w:eastAsia="zh-CN"/>
              </w:rPr>
              <w:t xml:space="preserve">    </w:t>
            </w:r>
            <w:r>
              <w:rPr>
                <w:rFonts w:hint="eastAsia" w:ascii="宋体" w:hAnsi="宋体" w:eastAsia="宋体" w:cs="宋体"/>
                <w:kern w:val="2"/>
                <w:sz w:val="24"/>
                <w:szCs w:val="21"/>
                <w:lang w:val="en-US" w:eastAsia="zh-CN" w:bidi="ar-SA"/>
              </w:rPr>
              <w:t>由磋商小组在打分前根据供应商提供的主要施工方法确定各供应商所属档次及分值，达不到四档要求的不得分。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一档（12分）：各主要分部施工方法符合项目实际，须有详尽的施工技术方案，工艺先进方法科学合理、可行，能指导具体施工并确保安全。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二档（8分）：各主要分部施工方法符合项目实际，须有详尽的施工技术方案，工艺简单、方法可行，能指导具体施工并确保安全。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三档（4分）：各主要分部施工方法基本符合项目实际，施工技术方案基本齐全，方法基本合理、基本可行，基本能指导具体施工并确保安全。 </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s="宋体"/>
                <w:bCs/>
                <w:sz w:val="24"/>
              </w:rPr>
            </w:pPr>
            <w:r>
              <w:rPr>
                <w:rFonts w:hint="eastAsia" w:ascii="宋体" w:hAnsi="宋体" w:eastAsia="宋体" w:cs="宋体"/>
                <w:kern w:val="2"/>
                <w:sz w:val="24"/>
                <w:szCs w:val="21"/>
                <w:lang w:val="en-US" w:eastAsia="zh-CN" w:bidi="ar-SA"/>
              </w:rPr>
              <w:t xml:space="preserve">四档（2分）：各主要分部施工方法针对性差，施工技术方案差，工艺落后、方法不合理，不能指导具体施工和确保安全。 </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12</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9" w:hRule="atLeast"/>
        </w:trPr>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2.2</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拟投入的主要物资计划</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（满分9分）</w:t>
            </w:r>
          </w:p>
        </w:tc>
        <w:tc>
          <w:tcPr>
            <w:tcW w:w="6322" w:type="dxa"/>
            <w:noWrap w:val="0"/>
            <w:vAlign w:val="top"/>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由磋商小组在打分前根据供应商提供的拟投入的主要物资计划确定各供应商所属档次及分值，达不到四档要求的不得分。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一档（9分）：投入的施工材料有详细周密的组织计划且计划周密，投入计划与进度计划呼应较好满足施工需要，调配投入计划合理、准确。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二档（6分）：投入的施工材料有详细的组织计划，投入计划与进度计划呼应，满足施工需要，调配投入计划基本合理、准确。</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三档（4分）：投入的施工材料有组织计划，投入计划与进度计划呼应，基本满足施工需要，调配投入计划基本合理。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四档（2分）：投入的施工材料的组织计划差，投入计划与进度计划不呼应，不能满足施工需要。</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0-9分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cs="宋体"/>
                <w:bCs/>
                <w:sz w:val="24"/>
              </w:rPr>
              <w:t>2.</w:t>
            </w:r>
            <w:r>
              <w:rPr>
                <w:rFonts w:hint="eastAsia" w:ascii="宋体" w:hAnsi="宋体" w:cs="宋体"/>
                <w:bCs/>
                <w:sz w:val="24"/>
                <w:lang w:val="en-US" w:eastAsia="zh-CN"/>
              </w:rPr>
              <w:t>3</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eastAsia="宋体" w:cs="宋体"/>
                <w:bCs/>
                <w:sz w:val="24"/>
                <w:lang w:val="en-US" w:eastAsia="zh-CN"/>
              </w:rPr>
              <w:t>劳动力安排计划（满分9分）</w:t>
            </w:r>
          </w:p>
        </w:tc>
        <w:tc>
          <w:tcPr>
            <w:tcW w:w="6322" w:type="dxa"/>
            <w:noWrap w:val="0"/>
            <w:vAlign w:val="center"/>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由磋商小组在打分前根据供应商提供的劳动力安排计划确定各供应商所属档次及分值，达不到四档要求的不得分。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一档（9分）：各主要施工工序有详细周密的劳动力安排计划，各工种劳动力安排计划齐全，劳动力投入与进度计划呼应合理，满足施工需要。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二档（6分）：各主要施工工序有详细的劳动力安排计划，提供各工种劳动力安排计划，劳动力投入合理，满足施工需要。</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三档（4分）：各主要施工工序应有劳动力安排计划，提供各工种劳动力安排计划，劳动力投入基本合理，基本满足施工需要。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kern w:val="2"/>
                <w:sz w:val="24"/>
                <w:szCs w:val="21"/>
                <w:lang w:val="en-US" w:eastAsia="zh-CN" w:bidi="ar-SA"/>
              </w:rPr>
              <w:t>四档（2分）：各主要施工工序劳动力安排计划不全，无各工种劳动力安排计划或计划不全，劳动力投入不合理，不能满足施工需要。</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9</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2" w:hRule="atLeast"/>
        </w:trPr>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cs="宋体"/>
                <w:bCs/>
                <w:sz w:val="24"/>
              </w:rPr>
              <w:t>2.</w:t>
            </w:r>
            <w:r>
              <w:rPr>
                <w:rFonts w:hint="eastAsia" w:ascii="宋体" w:hAnsi="宋体" w:cs="宋体"/>
                <w:bCs/>
                <w:sz w:val="24"/>
                <w:lang w:val="en-US" w:eastAsia="zh-CN"/>
              </w:rPr>
              <w:t>4</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eastAsia="宋体" w:cs="宋体"/>
                <w:bCs/>
                <w:sz w:val="24"/>
                <w:lang w:val="en-US" w:eastAsia="zh-CN"/>
              </w:rPr>
              <w:t>确保工程质量的技术组织措施（满分9分）</w:t>
            </w:r>
          </w:p>
        </w:tc>
        <w:tc>
          <w:tcPr>
            <w:tcW w:w="6322" w:type="dxa"/>
            <w:noWrap w:val="0"/>
            <w:vAlign w:val="center"/>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由磋商小组在打分前根据供应商提供的确保工程质量的技术组织措施确定各供应商所属档次及分值，达不到四档要求的不得分。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一档（9分）：有专门的质量技术管理班子和制度，且人员配备合理，制度健全。主要工程质量技术保证措施和手段详细科学合理，自控体系完整，能有效保证技术质量，有具体的质量承诺。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二档（6分）：有专门的质量技术管理班子和制度，且人员配备合理，制度健全。有具体的主要工序的质量技术保证措施和手段，自控体系简单，保证技术质量，有具体的质量承诺。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三档（4分）：质量技术管理班子人员配备基本合理，制度基本健全。有主要工序有质量技术保证措施和手段，保证技术质量，有质量承诺。</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kern w:val="2"/>
                <w:sz w:val="24"/>
                <w:szCs w:val="21"/>
                <w:lang w:val="en-US" w:eastAsia="zh-CN" w:bidi="ar-SA"/>
              </w:rPr>
              <w:t xml:space="preserve">四档（2分）：质量技术管理班子人员配备不合理，制度不健全。质量技术保证措施和手段不可行，没有质量违约责任承诺。 </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9</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2.5</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eastAsia="宋体" w:cs="宋体"/>
                <w:bCs/>
                <w:sz w:val="24"/>
              </w:rPr>
              <w:t>确保安全生产的技术组织措施（满分</w:t>
            </w:r>
            <w:r>
              <w:rPr>
                <w:rFonts w:hint="eastAsia" w:ascii="宋体" w:hAnsi="宋体" w:eastAsia="宋体" w:cs="宋体"/>
                <w:bCs/>
                <w:sz w:val="24"/>
                <w:lang w:val="en-US" w:eastAsia="zh-CN"/>
              </w:rPr>
              <w:t>9</w:t>
            </w:r>
            <w:r>
              <w:rPr>
                <w:rFonts w:hint="eastAsia" w:ascii="宋体" w:hAnsi="宋体" w:eastAsia="宋体" w:cs="宋体"/>
                <w:bCs/>
                <w:sz w:val="24"/>
              </w:rPr>
              <w:t>分）</w:t>
            </w:r>
          </w:p>
        </w:tc>
        <w:tc>
          <w:tcPr>
            <w:tcW w:w="6322" w:type="dxa"/>
            <w:noWrap w:val="0"/>
            <w:vAlign w:val="center"/>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由磋商小组在打分前根据供应商提供的确保安全生产的技术组织措施确定各供应商所属档次及分值，达不到四档要求的不得分。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9分）：有专门的安全管理人员和制度且人员配备合理，制度健全，各道工序安全技术措施针对性强，确保工程质量的技术组织措施符合实际且满足有关安全技术标准要求。现场防火、应急救援、社会治安安全措施得力。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二档（6分）：有专门的安全管理人员和制度且人员配备合理，制度健全，各道工序安全技术措施针对性一般，确保工程质量的技术组织措施符合实际且基本满足有关安全技术标准要求。现场防火、应急救援、社会治安安全措施合理。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三档（4分）：有专门的安全管理人员和制度，安全人员配备基本合理，制度基本健全，各道工序安全技术措施基本符合实际且基本满足有关安全技术标准要求。现场防火应急救援、社会治安安全措施简单。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cs="宋体"/>
                <w:bCs/>
                <w:sz w:val="24"/>
              </w:rPr>
            </w:pPr>
            <w:r>
              <w:rPr>
                <w:rFonts w:hint="eastAsia" w:ascii="宋体" w:hAnsi="宋体" w:eastAsia="宋体" w:cs="宋体"/>
                <w:kern w:val="2"/>
                <w:sz w:val="24"/>
                <w:szCs w:val="21"/>
                <w:lang w:val="en-US" w:eastAsia="zh-CN" w:bidi="ar-SA"/>
              </w:rPr>
              <w:t>四档（2分）：有专门的安全管理人员和制度，人员配备不合理，制度不健全，各道工序安全技术措施无针对性，不满足有关安全技术标准要求。现场防火、应急救援、社会治安安全措施不得力。</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lang w:val="en-US" w:eastAsia="zh-CN"/>
              </w:rPr>
              <w:t>0-9</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1" w:hRule="atLeast"/>
        </w:trPr>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2.6</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确保工期的技术组织措施</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eastAsia="宋体" w:cs="宋体"/>
                <w:bCs/>
                <w:sz w:val="24"/>
              </w:rPr>
              <w:t>（满分</w:t>
            </w:r>
            <w:r>
              <w:rPr>
                <w:rFonts w:hint="eastAsia" w:ascii="宋体" w:hAnsi="宋体" w:eastAsia="宋体" w:cs="宋体"/>
                <w:bCs/>
                <w:sz w:val="24"/>
                <w:lang w:val="en-US" w:eastAsia="zh-CN"/>
              </w:rPr>
              <w:t>9</w:t>
            </w:r>
            <w:r>
              <w:rPr>
                <w:rFonts w:hint="eastAsia" w:ascii="宋体" w:hAnsi="宋体" w:eastAsia="宋体" w:cs="宋体"/>
                <w:bCs/>
                <w:sz w:val="24"/>
              </w:rPr>
              <w:t>分）</w:t>
            </w:r>
          </w:p>
        </w:tc>
        <w:tc>
          <w:tcPr>
            <w:tcW w:w="6322" w:type="dxa"/>
            <w:noWrap w:val="0"/>
            <w:vAlign w:val="center"/>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由磋商小组在打分前根据供应商提供的确保工期的技术组织措施确定各供应商所属档次及分值，达不到四档要求的不得分。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9分）：在施工工艺、施工方法、材料选用、劳动力安排、技术等方面有保证工期的具体措施且措施得当。有控制工期的施工进度计划。有施工总进度表或施工网络图，各项计划图表编制完善，安排科学合理，符合本项目施工实际要求。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二档（6分）：在施工工艺、施工方法、材料选用、劳动力安排、技术等方面有保证工期的具体措施。有控制工期的施工进度计划。有施工总进度表或施工网络图，各项计划图表编制简单，安排合理，基本符合本项目施工实际要求。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三档（4分）：在施工工艺、施工方法、材料选用、劳动力安排技术等方面有保证工期的措施。有施工总进度表或施工网络图，各项计划图表编制简单，基本符合本项目施工实际要求。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kern w:val="2"/>
                <w:sz w:val="24"/>
                <w:szCs w:val="21"/>
                <w:lang w:val="en-US" w:eastAsia="zh-CN" w:bidi="ar-SA"/>
              </w:rPr>
              <w:t>四档（2分）：在施工工艺、施工方法、材料选用劳动力安排、技术等方面有保证工期的措施但描述简单。无控制工期的施工进度计划。无施工总进度表或施工网络图，不符合本项目施工实际要求。</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9</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2.7</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eastAsia="宋体" w:cs="宋体"/>
                <w:bCs/>
                <w:sz w:val="24"/>
              </w:rPr>
              <w:t>确保文明施工的技术组织措施（满分</w:t>
            </w:r>
            <w:r>
              <w:rPr>
                <w:rFonts w:hint="eastAsia" w:ascii="宋体" w:hAnsi="宋体" w:eastAsia="宋体" w:cs="宋体"/>
                <w:bCs/>
                <w:sz w:val="24"/>
                <w:lang w:val="en-US" w:eastAsia="zh-CN"/>
              </w:rPr>
              <w:t>9</w:t>
            </w:r>
            <w:r>
              <w:rPr>
                <w:rFonts w:hint="eastAsia" w:ascii="宋体" w:hAnsi="宋体" w:eastAsia="宋体" w:cs="宋体"/>
                <w:bCs/>
                <w:sz w:val="24"/>
              </w:rPr>
              <w:t>分）</w:t>
            </w:r>
          </w:p>
        </w:tc>
        <w:tc>
          <w:tcPr>
            <w:tcW w:w="6322" w:type="dxa"/>
            <w:noWrap w:val="0"/>
            <w:vAlign w:val="top"/>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由磋商小组在打分前根据供应商提供的确保文明施工的技术组织措施确定各供应商所属档次及分值，达不到四档要求的不得分。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一档（9分）：针对本工程项目特点，有现场环境管理计划以及现场文明施工、环境保护、环境影响及环保减缓措施，且措施内容达到《建筑施工安全生产检查标准》 （JGJ59-2011）合格标准并符合《广西壮族自治区建筑工程文明施工导则》要求。各项措施周全、具体、有效，有具体现场文明施工目标的承诺，并指派专人负责施工现场环境、健康及安全事务。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二档（6分）：针对本工程项目特点，有现场环境管理计划以及现场文明施工、环境保护、环境影响及环保减缓措施，且措施内容达到《建筑施工安全生产检查标准》（JGJ59-2011）合格标准并符合《广西壮族自治区建筑工程文明施工导则》要求。各项措施全面具体。有具体文明施工目标的承诺，并指派专人负责施工现场环境、健康及安全事务。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三档（4分）：针对本工程项目特点，有现场环境管理计划以及现场文明施工、环境保护、环境影响及环保减缓措施，且措施内容基本达到《建筑施工安全生产检查标准》（JGJ59-2011）合格标准并符合《广西壮族自治区建筑工程文明施工导则》要求，各项措施简单。有具体现场文明施工目标的承诺，并指派专人负责施工现场环境、健康及安全事务。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cs="宋体"/>
                <w:bCs/>
                <w:sz w:val="24"/>
              </w:rPr>
            </w:pPr>
            <w:r>
              <w:rPr>
                <w:rFonts w:hint="eastAsia" w:ascii="宋体" w:hAnsi="宋体" w:eastAsia="宋体" w:cs="宋体"/>
                <w:kern w:val="2"/>
                <w:sz w:val="24"/>
                <w:szCs w:val="21"/>
                <w:lang w:val="en-US" w:eastAsia="zh-CN" w:bidi="ar-SA"/>
              </w:rPr>
              <w:t>四档（2分）：针对本工程项目特点，应有现场环境管理计划以及现场文明施工、环境保护、环境影响及环保减缓措施，且措施内容应达到 《建筑施工安全生产检查标准》（JGJ59-2011）合格标准并符合 《广西壮族自治区建筑工程文明施工导则》要求。各项措施不合理。</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9</w:t>
            </w:r>
            <w:r>
              <w:rPr>
                <w:rFonts w:hint="eastAsia" w:ascii="宋体" w:hAnsi="宋体" w:cs="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2.8</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工程施工的重点和难点及保证措施</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eastAsia="宋体" w:cs="宋体"/>
                <w:bCs/>
                <w:sz w:val="24"/>
                <w:lang w:val="en-US" w:eastAsia="zh-CN"/>
              </w:rPr>
              <w:t>（满分4分）</w:t>
            </w:r>
          </w:p>
        </w:tc>
        <w:tc>
          <w:tcPr>
            <w:tcW w:w="6322" w:type="dxa"/>
            <w:noWrap w:val="0"/>
            <w:vAlign w:val="top"/>
          </w:tcPr>
          <w:p>
            <w:pPr>
              <w:pStyle w:val="29"/>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由磋商小组在打分前根据供应商提供的工程施工的重点和难点及保证措施确定各供应商所属档次及分值，达不到四档要求的不得分。</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一档（4分）：对项目关键技术、工艺有深入地表述。对重点、难点有先进合理的施工措施并有可行的安全措施，解决方案完整、经济安全、切实可行，措施得力。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二档（3分）：对项目关键技术、工艺有深入的表述，对重点难点有合理的建议，解决方案经济、安全、切实可行。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 xml:space="preserve">三档（2分）：对项目关键技术有一定了解，对重点、难点有建议，解决方案基本可行。 </w:t>
            </w:r>
          </w:p>
          <w:p>
            <w:pPr>
              <w:pStyle w:val="29"/>
              <w:keepNext w:val="0"/>
              <w:keepLines w:val="0"/>
              <w:pageBreakBefore w:val="0"/>
              <w:kinsoku/>
              <w:wordWrap/>
              <w:overflowPunct/>
              <w:topLinePunct w:val="0"/>
              <w:autoSpaceDE/>
              <w:autoSpaceDN/>
              <w:bidi w:val="0"/>
              <w:snapToGrid/>
              <w:spacing w:line="440" w:lineRule="exact"/>
              <w:jc w:val="left"/>
              <w:rPr>
                <w:rFonts w:hint="eastAsia" w:ascii="宋体" w:hAnsi="宋体" w:cs="宋体"/>
                <w:bCs/>
                <w:sz w:val="24"/>
              </w:rPr>
            </w:pPr>
            <w:r>
              <w:rPr>
                <w:rFonts w:hint="eastAsia" w:ascii="宋体" w:hAnsi="宋体" w:eastAsia="宋体" w:cs="宋体"/>
                <w:kern w:val="2"/>
                <w:sz w:val="24"/>
                <w:szCs w:val="21"/>
                <w:lang w:val="en-US" w:eastAsia="zh-CN" w:bidi="ar-SA"/>
              </w:rPr>
              <w:t>四档（1分）：对项目关键技术有表述，对重点、难点有建议，解决方案不可行。</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0-4分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default" w:ascii="宋体" w:hAnsi="宋体" w:cs="宋体"/>
                <w:bCs/>
                <w:sz w:val="24"/>
                <w:lang w:val="en-US" w:eastAsia="zh-CN"/>
              </w:rPr>
            </w:pPr>
            <w:r>
              <w:rPr>
                <w:rFonts w:hint="eastAsia" w:ascii="宋体" w:hAnsi="宋体" w:cs="宋体"/>
                <w:bCs/>
                <w:sz w:val="24"/>
                <w:lang w:val="en-US" w:eastAsia="zh-CN"/>
              </w:rPr>
              <w:t>3</w:t>
            </w:r>
          </w:p>
        </w:tc>
        <w:tc>
          <w:tcPr>
            <w:tcW w:w="1829" w:type="dxa"/>
            <w:noWrap w:val="0"/>
            <w:vAlign w:val="center"/>
          </w:tcPr>
          <w:p>
            <w:pPr>
              <w:widowControl/>
              <w:spacing w:line="360" w:lineRule="auto"/>
              <w:jc w:val="center"/>
              <w:rPr>
                <w:rFonts w:hint="default" w:ascii="宋体" w:hAnsi="宋体" w:cs="宋体"/>
                <w:bCs/>
                <w:kern w:val="0"/>
                <w:sz w:val="24"/>
                <w:lang w:val="en-US" w:eastAsia="zh-CN"/>
              </w:rPr>
            </w:pPr>
            <w:r>
              <w:rPr>
                <w:rFonts w:hint="eastAsia" w:ascii="宋体" w:hAnsi="宋体" w:cs="宋体"/>
                <w:bCs/>
                <w:kern w:val="0"/>
                <w:sz w:val="24"/>
                <w:lang w:val="en-US" w:eastAsia="zh-CN"/>
              </w:rPr>
              <w:t>商务部分</w:t>
            </w:r>
          </w:p>
        </w:tc>
        <w:tc>
          <w:tcPr>
            <w:tcW w:w="6322" w:type="dxa"/>
            <w:noWrap w:val="0"/>
            <w:vAlign w:val="top"/>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bCs/>
                <w:kern w:val="0"/>
                <w:sz w:val="24"/>
                <w:lang w:val="en-US" w:eastAsia="zh-CN"/>
              </w:rPr>
            </w:pPr>
            <w:r>
              <w:rPr>
                <w:rFonts w:hint="eastAsia" w:ascii="宋体" w:hAnsi="宋体" w:cs="宋体"/>
                <w:bCs/>
                <w:kern w:val="0"/>
                <w:sz w:val="24"/>
              </w:rPr>
              <w:t>评审因素</w:t>
            </w:r>
          </w:p>
        </w:tc>
        <w:tc>
          <w:tcPr>
            <w:tcW w:w="1074" w:type="dxa"/>
            <w:noWrap w:val="0"/>
            <w:vAlign w:val="center"/>
          </w:tcPr>
          <w:p>
            <w:pPr>
              <w:widowControl/>
              <w:spacing w:line="360" w:lineRule="auto"/>
              <w:jc w:val="center"/>
              <w:rPr>
                <w:rFonts w:hint="default" w:ascii="宋体" w:hAnsi="宋体" w:cs="宋体"/>
                <w:bCs/>
                <w:kern w:val="0"/>
                <w:sz w:val="24"/>
                <w:lang w:val="en-US" w:eastAsia="zh-CN"/>
              </w:rPr>
            </w:pPr>
            <w:r>
              <w:rPr>
                <w:rFonts w:hint="eastAsia" w:ascii="宋体" w:hAnsi="宋体" w:cs="宋体"/>
                <w:bCs/>
                <w:kern w:val="0"/>
                <w:sz w:val="24"/>
                <w:lang w:val="en-US" w:eastAsia="zh-CN"/>
              </w:rPr>
              <w:t>商务</w:t>
            </w:r>
            <w:r>
              <w:rPr>
                <w:rFonts w:hint="eastAsia" w:ascii="宋体" w:hAnsi="宋体" w:cs="宋体"/>
                <w:bCs/>
                <w:kern w:val="0"/>
                <w:sz w:val="24"/>
              </w:rPr>
              <w:t>分（满分</w:t>
            </w:r>
            <w:r>
              <w:rPr>
                <w:rFonts w:hint="eastAsia" w:ascii="宋体" w:hAnsi="宋体" w:cs="宋体"/>
                <w:bCs/>
                <w:kern w:val="0"/>
                <w:sz w:val="24"/>
                <w:lang w:val="en-US" w:eastAsia="zh-CN"/>
              </w:rPr>
              <w:t>10</w:t>
            </w:r>
            <w:r>
              <w:rPr>
                <w:rFonts w:hint="eastAsia" w:ascii="宋体" w:hAnsi="宋体" w:cs="宋体"/>
                <w:bCs/>
                <w:kern w:val="0"/>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3.1</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val="en-US" w:eastAsia="zh-CN"/>
              </w:rPr>
            </w:pPr>
            <w:r>
              <w:rPr>
                <w:rFonts w:hint="eastAsia" w:ascii="宋体" w:hAnsi="宋体" w:cs="宋体"/>
                <w:bCs/>
                <w:sz w:val="24"/>
                <w:lang w:val="en-US" w:eastAsia="zh-CN"/>
              </w:rPr>
              <w:t>业绩分</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kern w:val="0"/>
                <w:sz w:val="24"/>
                <w:lang w:val="en-US" w:eastAsia="zh-CN"/>
              </w:rPr>
              <w:t>(满分6分)</w:t>
            </w:r>
          </w:p>
        </w:tc>
        <w:tc>
          <w:tcPr>
            <w:tcW w:w="6322"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cs="宋体"/>
                <w:bCs/>
                <w:sz w:val="24"/>
                <w:lang w:val="en-US" w:eastAsia="zh-CN"/>
              </w:rPr>
            </w:pPr>
            <w:r>
              <w:rPr>
                <w:rFonts w:hint="eastAsia"/>
                <w:lang w:val="en-US" w:eastAsia="zh-CN"/>
              </w:rPr>
              <w:t xml:space="preserve"> </w:t>
            </w:r>
            <w:r>
              <w:rPr>
                <w:rFonts w:hint="eastAsia" w:ascii="宋体" w:hAnsi="宋体" w:eastAsia="宋体" w:cs="宋体"/>
                <w:kern w:val="2"/>
                <w:sz w:val="24"/>
                <w:szCs w:val="21"/>
                <w:lang w:val="en-US" w:eastAsia="zh-CN" w:bidi="ar-SA"/>
              </w:rPr>
              <w:t>自2021年1月1日至响应文件递交截止之日供应商已完成（业绩时间以竣工验收时间为准）的类似项目的业绩，每具有一份得2分，满分得6分（响应文件中提供施工合同及竣工验收等证明文件的复印件并加盖供应商单位公章，否则不得分）。</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0-6分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3.2</w:t>
            </w:r>
          </w:p>
        </w:tc>
        <w:tc>
          <w:tcPr>
            <w:tcW w:w="182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Segoe UI" w:hAnsi="Segoe UI" w:eastAsia="Segoe UI" w:cs="Segoe UI"/>
                <w:i w:val="0"/>
                <w:iCs w:val="0"/>
                <w:caps w:val="0"/>
                <w:color w:val="404040"/>
                <w:spacing w:val="0"/>
                <w:sz w:val="24"/>
                <w:szCs w:val="24"/>
              </w:rPr>
            </w:pPr>
            <w:r>
              <w:rPr>
                <w:rFonts w:ascii="Segoe UI" w:hAnsi="Segoe UI" w:eastAsia="Segoe UI" w:cs="Segoe UI"/>
                <w:i w:val="0"/>
                <w:iCs w:val="0"/>
                <w:caps w:val="0"/>
                <w:color w:val="404040"/>
                <w:spacing w:val="0"/>
                <w:sz w:val="24"/>
                <w:szCs w:val="24"/>
              </w:rPr>
              <w:t>企业信誉</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val="en-US" w:eastAsia="zh-CN"/>
              </w:rPr>
            </w:pPr>
            <w:r>
              <w:rPr>
                <w:rFonts w:hint="eastAsia" w:ascii="宋体" w:hAnsi="宋体" w:cs="宋体"/>
                <w:bCs/>
                <w:kern w:val="0"/>
                <w:sz w:val="24"/>
                <w:lang w:val="en-US" w:eastAsia="zh-CN"/>
              </w:rPr>
              <w:t>(满分4分)</w:t>
            </w:r>
          </w:p>
        </w:tc>
        <w:tc>
          <w:tcPr>
            <w:tcW w:w="6322"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cs="宋体"/>
                <w:bCs/>
                <w:sz w:val="24"/>
                <w:lang w:val="en-US" w:eastAsia="zh-CN"/>
              </w:rPr>
            </w:pPr>
            <w:r>
              <w:rPr>
                <w:rFonts w:hint="eastAsia" w:ascii="宋体" w:hAnsi="宋体" w:cs="宋体"/>
                <w:bCs/>
                <w:sz w:val="24"/>
                <w:lang w:val="en-US" w:eastAsia="zh-CN"/>
              </w:rPr>
              <w:t>投标人近三年内无重大安全事故、无重大质量事故、无违法违规行为得4分；否则得0分。需提供查询证明</w:t>
            </w:r>
          </w:p>
        </w:tc>
        <w:tc>
          <w:tcPr>
            <w:tcW w:w="107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0-4分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841" w:type="dxa"/>
            <w:gridSpan w:val="3"/>
            <w:noWrap w:val="0"/>
            <w:vAlign w:val="center"/>
          </w:tcPr>
          <w:p>
            <w:pPr>
              <w:spacing w:line="360" w:lineRule="auto"/>
              <w:rPr>
                <w:rFonts w:hint="default" w:ascii="宋体" w:hAnsi="宋体" w:eastAsia="宋体" w:cs="宋体"/>
                <w:bCs/>
                <w:sz w:val="24"/>
                <w:lang w:val="en-US" w:eastAsia="zh-CN"/>
              </w:rPr>
            </w:pPr>
            <w:r>
              <w:rPr>
                <w:rFonts w:hint="eastAsia" w:ascii="宋体" w:hAnsi="宋体" w:cs="宋体"/>
                <w:bCs/>
                <w:sz w:val="24"/>
              </w:rPr>
              <w:t>总得分（满分100分）＝1＋2＋3</w:t>
            </w:r>
          </w:p>
        </w:tc>
        <w:tc>
          <w:tcPr>
            <w:tcW w:w="1074" w:type="dxa"/>
            <w:noWrap w:val="0"/>
            <w:vAlign w:val="center"/>
          </w:tcPr>
          <w:p>
            <w:pPr>
              <w:widowControl/>
              <w:spacing w:line="360" w:lineRule="auto"/>
              <w:jc w:val="center"/>
              <w:rPr>
                <w:rFonts w:hint="eastAsia" w:ascii="宋体" w:hAnsi="宋体" w:eastAsia="宋体" w:cs="宋体"/>
                <w:kern w:val="0"/>
                <w:sz w:val="24"/>
                <w:lang w:val="en-US" w:eastAsia="zh-CN"/>
              </w:rPr>
            </w:pPr>
          </w:p>
        </w:tc>
      </w:tr>
    </w:tbl>
    <w:p>
      <w:pPr>
        <w:tabs>
          <w:tab w:val="left" w:pos="2835"/>
        </w:tabs>
        <w:spacing w:line="360" w:lineRule="auto"/>
        <w:rPr>
          <w:rFonts w:hint="eastAsia" w:ascii="宋体" w:hAnsi="宋体" w:cs="宋体"/>
          <w:b/>
          <w:color w:val="auto"/>
          <w:sz w:val="28"/>
          <w:szCs w:val="28"/>
          <w:highlight w:val="none"/>
        </w:rPr>
      </w:pPr>
    </w:p>
    <w:p>
      <w:pPr>
        <w:tabs>
          <w:tab w:val="left" w:pos="2835"/>
        </w:tabs>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三、成交候选人推荐原则</w:t>
      </w:r>
    </w:p>
    <w:p>
      <w:pPr>
        <w:pStyle w:val="11"/>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cs="宋体"/>
          <w:color w:val="auto"/>
          <w:sz w:val="24"/>
          <w:highlight w:val="none"/>
          <w:lang w:val="en-US" w:eastAsia="zh-CN"/>
        </w:rPr>
        <w:t>第一名</w:t>
      </w:r>
      <w:r>
        <w:rPr>
          <w:rFonts w:hint="eastAsia" w:ascii="宋体" w:hAnsi="宋体" w:cs="宋体"/>
          <w:color w:val="auto"/>
          <w:sz w:val="24"/>
          <w:highlight w:val="none"/>
        </w:rPr>
        <w:t>为成交候选供应商。</w:t>
      </w:r>
      <w:r>
        <w:rPr>
          <w:rFonts w:hint="eastAsia" w:ascii="宋体" w:hAnsi="宋体" w:cs="宋体"/>
          <w:color w:val="auto"/>
          <w:sz w:val="24"/>
          <w:highlight w:val="none"/>
          <w:lang w:val="en-US" w:eastAsia="zh-CN"/>
        </w:rPr>
        <w:t>磋商小组把评分结果与成交候选人名单交由医院决策机构进行决策。</w:t>
      </w:r>
      <w:r>
        <w:rPr>
          <w:rFonts w:hint="eastAsia" w:ascii="宋体" w:hAnsi="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11"/>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3"/>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right"/>
    </w:pPr>
    <w:r>
      <w:rPr>
        <w:rFonts w:hint="eastAsia"/>
        <w:color w:val="auto"/>
        <w:lang w:val="en-US" w:eastAsia="zh-CN"/>
      </w:rPr>
      <w:t>融水苗族自治县人民医院3号楼加固工程采购项目</w:t>
    </w:r>
    <w:r>
      <w:rPr>
        <w:rFonts w:hint="eastAsia"/>
        <w:color w:val="auto"/>
      </w:rPr>
      <w:t>（采购编号：RYCG202</w:t>
    </w:r>
    <w:r>
      <w:rPr>
        <w:rFonts w:hint="eastAsia"/>
        <w:color w:val="auto"/>
        <w:lang w:val="en-US" w:eastAsia="zh-CN"/>
      </w:rPr>
      <w:t>5</w:t>
    </w:r>
    <w:r>
      <w:rPr>
        <w:rFonts w:hint="eastAsia"/>
        <w:color w:val="auto"/>
      </w:rPr>
      <w:t>02</w:t>
    </w:r>
    <w:r>
      <w:rPr>
        <w:rFonts w:hint="eastAsia"/>
        <w:color w:val="auto"/>
        <w:lang w:val="en-US" w:eastAsia="zh-CN"/>
      </w:rPr>
      <w:t>8融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10"/>
      <w:suff w:val="nothing"/>
      <w:lvlText w:val=""/>
      <w:lvlJc w:val="left"/>
      <w:pPr>
        <w:ind w:left="0" w:firstLine="0"/>
      </w:pPr>
      <w:rPr>
        <w:rFonts w:hint="eastAsia"/>
      </w:rPr>
    </w:lvl>
    <w:lvl w:ilvl="5" w:tentative="0">
      <w:start w:val="1"/>
      <w:numFmt w:val="none"/>
      <w:pStyle w:val="12"/>
      <w:suff w:val="nothing"/>
      <w:lvlText w:val=""/>
      <w:lvlJc w:val="left"/>
      <w:pPr>
        <w:ind w:left="0" w:firstLine="0"/>
      </w:pPr>
      <w:rPr>
        <w:rFonts w:hint="eastAsia"/>
      </w:rPr>
    </w:lvl>
    <w:lvl w:ilvl="6" w:tentative="0">
      <w:start w:val="1"/>
      <w:numFmt w:val="none"/>
      <w:pStyle w:val="13"/>
      <w:suff w:val="nothing"/>
      <w:lvlText w:val=""/>
      <w:lvlJc w:val="left"/>
      <w:pPr>
        <w:ind w:left="0" w:firstLine="0"/>
      </w:pPr>
      <w:rPr>
        <w:rFonts w:hint="eastAsia"/>
      </w:rPr>
    </w:lvl>
    <w:lvl w:ilvl="7" w:tentative="0">
      <w:start w:val="1"/>
      <w:numFmt w:val="none"/>
      <w:pStyle w:val="14"/>
      <w:suff w:val="nothing"/>
      <w:lvlText w:val=""/>
      <w:lvlJc w:val="left"/>
      <w:pPr>
        <w:ind w:left="0" w:firstLine="0"/>
      </w:pPr>
      <w:rPr>
        <w:rFonts w:hint="eastAsia"/>
      </w:rPr>
    </w:lvl>
    <w:lvl w:ilvl="8" w:tentative="0">
      <w:start w:val="1"/>
      <w:numFmt w:val="none"/>
      <w:pStyle w:val="15"/>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7">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8">
    <w:name w:val="heading 3"/>
    <w:basedOn w:val="1"/>
    <w:next w:val="1"/>
    <w:link w:val="160"/>
    <w:qFormat/>
    <w:uiPriority w:val="0"/>
    <w:pPr>
      <w:keepNext/>
      <w:keepLines/>
      <w:spacing w:before="260" w:after="260" w:line="413" w:lineRule="auto"/>
      <w:outlineLvl w:val="2"/>
    </w:pPr>
    <w:rPr>
      <w:b/>
      <w:bCs/>
      <w:sz w:val="32"/>
      <w:szCs w:val="32"/>
    </w:rPr>
  </w:style>
  <w:style w:type="paragraph" w:styleId="9">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10">
    <w:name w:val="heading 5"/>
    <w:basedOn w:val="1"/>
    <w:next w:val="11"/>
    <w:link w:val="129"/>
    <w:qFormat/>
    <w:uiPriority w:val="0"/>
    <w:pPr>
      <w:keepNext/>
      <w:keepLines/>
      <w:numPr>
        <w:ilvl w:val="4"/>
        <w:numId w:val="1"/>
      </w:numPr>
      <w:spacing w:before="280" w:after="290" w:line="372" w:lineRule="auto"/>
      <w:outlineLvl w:val="4"/>
    </w:pPr>
    <w:rPr>
      <w:b/>
      <w:sz w:val="28"/>
    </w:rPr>
  </w:style>
  <w:style w:type="paragraph" w:styleId="12">
    <w:name w:val="heading 6"/>
    <w:basedOn w:val="1"/>
    <w:next w:val="11"/>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13">
    <w:name w:val="heading 7"/>
    <w:basedOn w:val="1"/>
    <w:next w:val="11"/>
    <w:link w:val="161"/>
    <w:qFormat/>
    <w:uiPriority w:val="0"/>
    <w:pPr>
      <w:keepNext/>
      <w:keepLines/>
      <w:numPr>
        <w:ilvl w:val="6"/>
        <w:numId w:val="1"/>
      </w:numPr>
      <w:spacing w:before="240" w:after="64" w:line="317" w:lineRule="auto"/>
      <w:outlineLvl w:val="6"/>
    </w:pPr>
    <w:rPr>
      <w:b/>
      <w:sz w:val="24"/>
    </w:rPr>
  </w:style>
  <w:style w:type="paragraph" w:styleId="14">
    <w:name w:val="heading 8"/>
    <w:basedOn w:val="1"/>
    <w:next w:val="11"/>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5">
    <w:name w:val="heading 9"/>
    <w:basedOn w:val="1"/>
    <w:next w:val="11"/>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155"/>
    <w:qFormat/>
    <w:uiPriority w:val="0"/>
    <w:pPr>
      <w:spacing w:after="120"/>
      <w:ind w:left="420" w:leftChars="200" w:firstLine="420" w:firstLineChars="200"/>
    </w:pPr>
    <w:rPr>
      <w:rFonts w:ascii="Times New Roman" w:eastAsia="宋体"/>
      <w:sz w:val="21"/>
      <w:szCs w:val="24"/>
    </w:rPr>
  </w:style>
  <w:style w:type="paragraph" w:styleId="3">
    <w:name w:val="Body Text Indent"/>
    <w:basedOn w:val="1"/>
    <w:next w:val="4"/>
    <w:link w:val="136"/>
    <w:qFormat/>
    <w:uiPriority w:val="99"/>
    <w:pPr>
      <w:ind w:firstLine="830" w:firstLineChars="352"/>
    </w:pPr>
    <w:rPr>
      <w:rFonts w:ascii="仿宋_GB2312" w:eastAsia="仿宋_GB2312"/>
      <w:sz w:val="32"/>
      <w:szCs w:val="20"/>
    </w:rPr>
  </w:style>
  <w:style w:type="paragraph" w:styleId="4">
    <w:name w:val="envelope return"/>
    <w:basedOn w:val="1"/>
    <w:qFormat/>
    <w:uiPriority w:val="0"/>
    <w:pPr>
      <w:snapToGrid w:val="0"/>
    </w:pPr>
    <w:rPr>
      <w:rFonts w:ascii="Calibri Light" w:hAnsi="Calibri Light" w:eastAsia="宋体" w:cs="Times New Roman"/>
    </w:rPr>
  </w:style>
  <w:style w:type="paragraph" w:styleId="5">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paragraph" w:styleId="11">
    <w:name w:val="Normal Indent"/>
    <w:basedOn w:val="1"/>
    <w:qFormat/>
    <w:uiPriority w:val="0"/>
    <w:pPr>
      <w:ind w:firstLine="420"/>
    </w:pPr>
    <w:rPr>
      <w:szCs w:val="20"/>
    </w:rPr>
  </w:style>
  <w:style w:type="paragraph" w:styleId="16">
    <w:name w:val="List 3"/>
    <w:basedOn w:val="1"/>
    <w:qFormat/>
    <w:uiPriority w:val="0"/>
    <w:pPr>
      <w:ind w:left="100" w:leftChars="400" w:hanging="200" w:hangingChars="200"/>
    </w:pPr>
  </w:style>
  <w:style w:type="paragraph" w:styleId="17">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8">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9">
    <w:name w:val="caption"/>
    <w:basedOn w:val="1"/>
    <w:next w:val="1"/>
    <w:qFormat/>
    <w:uiPriority w:val="0"/>
    <w:pPr>
      <w:spacing w:before="152" w:after="160"/>
    </w:pPr>
    <w:rPr>
      <w:rFonts w:ascii="Arial" w:hAnsi="Arial" w:eastAsia="黑体" w:cs="Arial"/>
      <w:sz w:val="20"/>
      <w:szCs w:val="20"/>
    </w:rPr>
  </w:style>
  <w:style w:type="paragraph" w:styleId="20">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21">
    <w:name w:val="annotation text"/>
    <w:basedOn w:val="1"/>
    <w:link w:val="154"/>
    <w:qFormat/>
    <w:uiPriority w:val="0"/>
    <w:pPr>
      <w:jc w:val="left"/>
    </w:pPr>
  </w:style>
  <w:style w:type="paragraph" w:styleId="22">
    <w:name w:val="Body Text 3"/>
    <w:basedOn w:val="1"/>
    <w:link w:val="151"/>
    <w:qFormat/>
    <w:uiPriority w:val="0"/>
    <w:pPr>
      <w:spacing w:line="500" w:lineRule="exact"/>
    </w:pPr>
    <w:rPr>
      <w:b/>
      <w:bCs/>
      <w:sz w:val="24"/>
    </w:rPr>
  </w:style>
  <w:style w:type="paragraph" w:styleId="23">
    <w:name w:val="Body Text"/>
    <w:basedOn w:val="1"/>
    <w:next w:val="1"/>
    <w:link w:val="152"/>
    <w:qFormat/>
    <w:uiPriority w:val="99"/>
    <w:pPr>
      <w:spacing w:line="380" w:lineRule="exact"/>
    </w:pPr>
    <w:rPr>
      <w:sz w:val="24"/>
    </w:rPr>
  </w:style>
  <w:style w:type="paragraph" w:styleId="24">
    <w:name w:val="List Number 3"/>
    <w:basedOn w:val="1"/>
    <w:qFormat/>
    <w:uiPriority w:val="0"/>
    <w:pPr>
      <w:tabs>
        <w:tab w:val="left" w:pos="1200"/>
      </w:tabs>
      <w:ind w:left="1200" w:leftChars="400" w:hanging="360" w:hangingChars="200"/>
    </w:pPr>
  </w:style>
  <w:style w:type="paragraph" w:styleId="25">
    <w:name w:val="List 2"/>
    <w:basedOn w:val="1"/>
    <w:qFormat/>
    <w:uiPriority w:val="0"/>
    <w:pPr>
      <w:ind w:left="100" w:leftChars="200" w:hanging="200" w:hangingChars="200"/>
    </w:pPr>
    <w:rPr>
      <w:sz w:val="28"/>
    </w:rPr>
  </w:style>
  <w:style w:type="paragraph" w:styleId="26">
    <w:name w:val="Block Text"/>
    <w:basedOn w:val="1"/>
    <w:qFormat/>
    <w:uiPriority w:val="0"/>
    <w:pPr>
      <w:adjustRightInd w:val="0"/>
      <w:ind w:left="420" w:right="33"/>
      <w:jc w:val="left"/>
      <w:textAlignment w:val="baseline"/>
    </w:pPr>
    <w:rPr>
      <w:kern w:val="0"/>
      <w:sz w:val="24"/>
      <w:szCs w:val="20"/>
    </w:rPr>
  </w:style>
  <w:style w:type="paragraph" w:styleId="27">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8">
    <w:name w:val="toc 3"/>
    <w:basedOn w:val="1"/>
    <w:next w:val="1"/>
    <w:qFormat/>
    <w:uiPriority w:val="39"/>
    <w:pPr>
      <w:ind w:left="840" w:leftChars="400"/>
    </w:pPr>
  </w:style>
  <w:style w:type="paragraph" w:styleId="29">
    <w:name w:val="Plain Text"/>
    <w:basedOn w:val="1"/>
    <w:next w:val="1"/>
    <w:link w:val="170"/>
    <w:qFormat/>
    <w:uiPriority w:val="0"/>
    <w:rPr>
      <w:rFonts w:ascii="宋体" w:hAnsi="Courier New" w:cs="Courier New"/>
      <w:szCs w:val="21"/>
    </w:rPr>
  </w:style>
  <w:style w:type="paragraph" w:styleId="30">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31">
    <w:name w:val="Date"/>
    <w:basedOn w:val="1"/>
    <w:next w:val="1"/>
    <w:link w:val="137"/>
    <w:qFormat/>
    <w:uiPriority w:val="0"/>
    <w:pPr>
      <w:ind w:left="100" w:leftChars="2500"/>
    </w:pPr>
    <w:rPr>
      <w:rFonts w:ascii="宋体" w:hAnsi="Courier New"/>
      <w:szCs w:val="21"/>
    </w:rPr>
  </w:style>
  <w:style w:type="paragraph" w:styleId="32">
    <w:name w:val="Body Text Indent 2"/>
    <w:basedOn w:val="1"/>
    <w:link w:val="177"/>
    <w:qFormat/>
    <w:uiPriority w:val="0"/>
    <w:pPr>
      <w:ind w:firstLine="630"/>
    </w:pPr>
    <w:rPr>
      <w:sz w:val="32"/>
      <w:szCs w:val="20"/>
    </w:rPr>
  </w:style>
  <w:style w:type="paragraph" w:styleId="33">
    <w:name w:val="Balloon Text"/>
    <w:basedOn w:val="1"/>
    <w:link w:val="168"/>
    <w:qFormat/>
    <w:uiPriority w:val="0"/>
    <w:rPr>
      <w:sz w:val="18"/>
      <w:szCs w:val="18"/>
    </w:rPr>
  </w:style>
  <w:style w:type="paragraph" w:styleId="34">
    <w:name w:val="footer"/>
    <w:basedOn w:val="1"/>
    <w:link w:val="135"/>
    <w:qFormat/>
    <w:uiPriority w:val="99"/>
    <w:pPr>
      <w:tabs>
        <w:tab w:val="center" w:pos="4153"/>
        <w:tab w:val="right" w:pos="8306"/>
      </w:tabs>
      <w:snapToGrid w:val="0"/>
      <w:jc w:val="left"/>
    </w:pPr>
    <w:rPr>
      <w:sz w:val="18"/>
      <w:szCs w:val="18"/>
    </w:rPr>
  </w:style>
  <w:style w:type="paragraph" w:styleId="35">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7">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8">
    <w:name w:val="List"/>
    <w:basedOn w:val="1"/>
    <w:qFormat/>
    <w:uiPriority w:val="0"/>
    <w:pPr>
      <w:ind w:left="200" w:hanging="200" w:hangingChars="200"/>
    </w:pPr>
    <w:rPr>
      <w:sz w:val="28"/>
    </w:rPr>
  </w:style>
  <w:style w:type="paragraph" w:styleId="39">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40">
    <w:name w:val="List 5"/>
    <w:basedOn w:val="1"/>
    <w:qFormat/>
    <w:uiPriority w:val="0"/>
    <w:pPr>
      <w:ind w:left="2100" w:hanging="420"/>
    </w:pPr>
    <w:rPr>
      <w:szCs w:val="20"/>
    </w:rPr>
  </w:style>
  <w:style w:type="paragraph" w:styleId="41">
    <w:name w:val="Body Text Indent 3"/>
    <w:basedOn w:val="1"/>
    <w:link w:val="167"/>
    <w:qFormat/>
    <w:uiPriority w:val="0"/>
    <w:pPr>
      <w:spacing w:after="120"/>
      <w:ind w:left="420" w:leftChars="200"/>
    </w:pPr>
    <w:rPr>
      <w:sz w:val="16"/>
      <w:szCs w:val="16"/>
    </w:rPr>
  </w:style>
  <w:style w:type="paragraph" w:styleId="42">
    <w:name w:val="toc 2"/>
    <w:basedOn w:val="1"/>
    <w:next w:val="1"/>
    <w:qFormat/>
    <w:uiPriority w:val="39"/>
    <w:pPr>
      <w:ind w:left="420" w:leftChars="200"/>
    </w:pPr>
  </w:style>
  <w:style w:type="paragraph" w:styleId="43">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4">
    <w:name w:val="Body Text 2"/>
    <w:basedOn w:val="1"/>
    <w:link w:val="141"/>
    <w:qFormat/>
    <w:uiPriority w:val="0"/>
    <w:pPr>
      <w:spacing w:after="120" w:line="480" w:lineRule="auto"/>
    </w:p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8">
    <w:name w:val="Normal (Web)"/>
    <w:basedOn w:val="1"/>
    <w:qFormat/>
    <w:uiPriority w:val="0"/>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0"/>
    <w:pPr>
      <w:spacing w:line="400" w:lineRule="exact"/>
      <w:ind w:firstLine="420" w:firstLineChars="200"/>
    </w:pPr>
    <w:rPr>
      <w:rFonts w:ascii="宋体" w:hAnsi="Courier New"/>
      <w:b/>
      <w:szCs w:val="20"/>
    </w:rPr>
  </w:style>
  <w:style w:type="paragraph" w:styleId="50">
    <w:name w:val="Title"/>
    <w:basedOn w:val="1"/>
    <w:next w:val="1"/>
    <w:link w:val="171"/>
    <w:qFormat/>
    <w:uiPriority w:val="0"/>
    <w:pPr>
      <w:jc w:val="center"/>
    </w:pPr>
    <w:rPr>
      <w:sz w:val="30"/>
    </w:rPr>
  </w:style>
  <w:style w:type="paragraph" w:styleId="51">
    <w:name w:val="annotation subject"/>
    <w:basedOn w:val="21"/>
    <w:next w:val="21"/>
    <w:link w:val="157"/>
    <w:qFormat/>
    <w:uiPriority w:val="0"/>
    <w:rPr>
      <w:b/>
      <w:bCs/>
    </w:rPr>
  </w:style>
  <w:style w:type="paragraph" w:styleId="52">
    <w:name w:val="Body Text First Indent"/>
    <w:basedOn w:val="23"/>
    <w:link w:val="133"/>
    <w:qFormat/>
    <w:uiPriority w:val="0"/>
    <w:pPr>
      <w:spacing w:after="120" w:line="240" w:lineRule="auto"/>
      <w:ind w:firstLine="420" w:firstLineChars="100"/>
    </w:pPr>
    <w:rPr>
      <w:sz w:val="21"/>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8"/>
    <w:qFormat/>
    <w:uiPriority w:val="0"/>
    <w:pPr>
      <w:spacing w:before="0" w:after="0" w:line="400" w:lineRule="exact"/>
    </w:pPr>
    <w:rPr>
      <w:rFonts w:eastAsia="黑体" w:cs="宋体"/>
      <w:b w:val="0"/>
      <w:bCs w:val="0"/>
      <w:sz w:val="24"/>
      <w:szCs w:val="20"/>
    </w:rPr>
  </w:style>
  <w:style w:type="paragraph" w:customStyle="1" w:styleId="71">
    <w:name w:val="Char Char Char"/>
    <w:basedOn w:val="20"/>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6"/>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11"/>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20"/>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20"/>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6"/>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7"/>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7"/>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20"/>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9"/>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7"/>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10"/>
    <w:qFormat/>
    <w:uiPriority w:val="0"/>
    <w:rPr>
      <w:b/>
      <w:kern w:val="2"/>
      <w:sz w:val="28"/>
      <w:szCs w:val="24"/>
    </w:rPr>
  </w:style>
  <w:style w:type="character" w:customStyle="1" w:styleId="130">
    <w:name w:val="HTML 预设格式 字符"/>
    <w:link w:val="47"/>
    <w:qFormat/>
    <w:uiPriority w:val="0"/>
    <w:rPr>
      <w:rFonts w:ascii="黑体" w:hAnsi="Courier New" w:eastAsia="黑体" w:cs="Courier New"/>
    </w:rPr>
  </w:style>
  <w:style w:type="character" w:customStyle="1" w:styleId="131">
    <w:name w:val="标题 4 字符"/>
    <w:link w:val="9"/>
    <w:qFormat/>
    <w:uiPriority w:val="0"/>
    <w:rPr>
      <w:rFonts w:ascii="Arial" w:hAnsi="Arial" w:eastAsia="黑体"/>
      <w:sz w:val="28"/>
    </w:rPr>
  </w:style>
  <w:style w:type="character" w:customStyle="1" w:styleId="132">
    <w:name w:val="文档结构图 字符"/>
    <w:link w:val="20"/>
    <w:qFormat/>
    <w:uiPriority w:val="0"/>
    <w:rPr>
      <w:sz w:val="21"/>
      <w:shd w:val="clear" w:color="auto" w:fill="000080"/>
    </w:rPr>
  </w:style>
  <w:style w:type="character" w:customStyle="1" w:styleId="133">
    <w:name w:val="正文文本首行缩进 字符"/>
    <w:link w:val="52"/>
    <w:qFormat/>
    <w:uiPriority w:val="0"/>
    <w:rPr>
      <w:kern w:val="2"/>
      <w:sz w:val="21"/>
      <w:szCs w:val="24"/>
    </w:rPr>
  </w:style>
  <w:style w:type="character" w:customStyle="1" w:styleId="134">
    <w:name w:val="页眉 字符"/>
    <w:link w:val="35"/>
    <w:qFormat/>
    <w:uiPriority w:val="99"/>
    <w:rPr>
      <w:kern w:val="2"/>
      <w:sz w:val="18"/>
      <w:szCs w:val="18"/>
    </w:rPr>
  </w:style>
  <w:style w:type="character" w:customStyle="1" w:styleId="135">
    <w:name w:val="页脚 字符"/>
    <w:link w:val="34"/>
    <w:qFormat/>
    <w:uiPriority w:val="99"/>
    <w:rPr>
      <w:kern w:val="2"/>
      <w:sz w:val="18"/>
      <w:szCs w:val="18"/>
    </w:rPr>
  </w:style>
  <w:style w:type="character" w:customStyle="1" w:styleId="136">
    <w:name w:val="正文文本缩进 字符"/>
    <w:link w:val="3"/>
    <w:qFormat/>
    <w:uiPriority w:val="99"/>
    <w:rPr>
      <w:rFonts w:ascii="仿宋_GB2312" w:eastAsia="仿宋_GB2312"/>
      <w:kern w:val="2"/>
      <w:sz w:val="32"/>
    </w:rPr>
  </w:style>
  <w:style w:type="character" w:customStyle="1" w:styleId="137">
    <w:name w:val="日期 字符"/>
    <w:link w:val="31"/>
    <w:qFormat/>
    <w:uiPriority w:val="0"/>
    <w:rPr>
      <w:rFonts w:ascii="宋体" w:hAnsi="Courier New" w:cs="Courier New"/>
      <w:kern w:val="2"/>
      <w:sz w:val="21"/>
      <w:szCs w:val="21"/>
    </w:rPr>
  </w:style>
  <w:style w:type="character" w:customStyle="1" w:styleId="138">
    <w:name w:val="标题 8 字符"/>
    <w:link w:val="14"/>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4"/>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22"/>
    <w:qFormat/>
    <w:uiPriority w:val="0"/>
    <w:rPr>
      <w:b/>
      <w:bCs/>
      <w:kern w:val="2"/>
      <w:sz w:val="24"/>
      <w:szCs w:val="24"/>
    </w:rPr>
  </w:style>
  <w:style w:type="character" w:customStyle="1" w:styleId="152">
    <w:name w:val="正文文本 字符"/>
    <w:link w:val="23"/>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21"/>
    <w:qFormat/>
    <w:uiPriority w:val="0"/>
    <w:rPr>
      <w:kern w:val="2"/>
      <w:sz w:val="21"/>
      <w:szCs w:val="24"/>
    </w:rPr>
  </w:style>
  <w:style w:type="character" w:customStyle="1" w:styleId="155">
    <w:name w:val="正文文本首行缩进 2 字符"/>
    <w:link w:val="2"/>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51"/>
    <w:qFormat/>
    <w:uiPriority w:val="0"/>
    <w:rPr>
      <w:b/>
      <w:bCs/>
      <w:kern w:val="2"/>
      <w:sz w:val="21"/>
      <w:szCs w:val="24"/>
    </w:rPr>
  </w:style>
  <w:style w:type="character" w:customStyle="1" w:styleId="158">
    <w:name w:val="标题 6 字符"/>
    <w:link w:val="12"/>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8"/>
    <w:qFormat/>
    <w:uiPriority w:val="0"/>
    <w:rPr>
      <w:b/>
      <w:bCs/>
      <w:kern w:val="2"/>
      <w:sz w:val="32"/>
      <w:szCs w:val="32"/>
    </w:rPr>
  </w:style>
  <w:style w:type="character" w:customStyle="1" w:styleId="161">
    <w:name w:val="标题 7 字符"/>
    <w:link w:val="13"/>
    <w:qFormat/>
    <w:uiPriority w:val="0"/>
    <w:rPr>
      <w:b/>
      <w:kern w:val="2"/>
      <w:sz w:val="24"/>
      <w:szCs w:val="24"/>
    </w:rPr>
  </w:style>
  <w:style w:type="character" w:customStyle="1" w:styleId="162">
    <w:name w:val="标题 2 字符"/>
    <w:link w:val="7"/>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41"/>
    <w:qFormat/>
    <w:uiPriority w:val="0"/>
    <w:rPr>
      <w:kern w:val="2"/>
      <w:sz w:val="16"/>
      <w:szCs w:val="16"/>
    </w:rPr>
  </w:style>
  <w:style w:type="character" w:customStyle="1" w:styleId="168">
    <w:name w:val="批注框文本 字符"/>
    <w:link w:val="33"/>
    <w:qFormat/>
    <w:uiPriority w:val="0"/>
    <w:rPr>
      <w:kern w:val="2"/>
      <w:sz w:val="18"/>
      <w:szCs w:val="18"/>
    </w:rPr>
  </w:style>
  <w:style w:type="character" w:customStyle="1" w:styleId="169">
    <w:name w:val="标题 1 字符"/>
    <w:link w:val="6"/>
    <w:qFormat/>
    <w:uiPriority w:val="9"/>
    <w:rPr>
      <w:rFonts w:eastAsia="宋体"/>
      <w:b/>
      <w:bCs/>
      <w:kern w:val="44"/>
      <w:sz w:val="44"/>
      <w:szCs w:val="44"/>
      <w:lang w:val="en-US" w:eastAsia="zh-CN" w:bidi="ar-SA"/>
    </w:rPr>
  </w:style>
  <w:style w:type="character" w:customStyle="1" w:styleId="170">
    <w:name w:val="纯文本 字符"/>
    <w:link w:val="29"/>
    <w:qFormat/>
    <w:uiPriority w:val="0"/>
    <w:rPr>
      <w:rFonts w:ascii="宋体" w:hAnsi="Courier New" w:eastAsia="宋体" w:cs="Courier New"/>
      <w:kern w:val="2"/>
      <w:sz w:val="21"/>
      <w:szCs w:val="21"/>
      <w:lang w:val="en-US" w:eastAsia="zh-CN" w:bidi="ar-SA"/>
    </w:rPr>
  </w:style>
  <w:style w:type="character" w:customStyle="1" w:styleId="171">
    <w:name w:val="标题 字符"/>
    <w:link w:val="50"/>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5"/>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2"/>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2"/>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6"/>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6502</Words>
  <Characters>6920</Characters>
  <Lines>298</Lines>
  <Paragraphs>84</Paragraphs>
  <TotalTime>2</TotalTime>
  <ScaleCrop>false</ScaleCrop>
  <LinksUpToDate>false</LinksUpToDate>
  <CharactersWithSpaces>7523</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2025-01-02T07:27:00Z</cp:lastPrinted>
  <dcterms:modified xsi:type="dcterms:W3CDTF">2025-03-03T08:49:37Z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3865E9E171794ADBA0873F634A5215BD_13</vt:lpwstr>
  </property>
</Properties>
</file>