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left"/>
        <w:textAlignment w:val="auto"/>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项目名称：融水苗族自治县人民医院新建医院警务室项目采购</w:t>
      </w:r>
    </w:p>
    <w:p>
      <w:pPr>
        <w:snapToGrid w:val="0"/>
        <w:spacing w:line="360" w:lineRule="auto"/>
        <w:rPr>
          <w:rFonts w:ascii="仿宋" w:hAnsi="仿宋" w:eastAsia="仿宋" w:cs="仿宋"/>
          <w:color w:val="auto"/>
          <w:sz w:val="32"/>
          <w:szCs w:val="32"/>
        </w:rPr>
      </w:pPr>
    </w:p>
    <w:p>
      <w:pPr>
        <w:snapToGrid w:val="0"/>
        <w:spacing w:line="360" w:lineRule="auto"/>
        <w:rPr>
          <w:rFonts w:hint="default" w:ascii="仿宋" w:hAnsi="仿宋" w:eastAsia="仿宋" w:cs="仿宋"/>
          <w:color w:val="auto"/>
          <w:sz w:val="32"/>
          <w:szCs w:val="32"/>
          <w:lang w:val="en-US"/>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RYCG2025026</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kern w:val="2"/>
          <w:sz w:val="36"/>
          <w:szCs w:val="36"/>
          <w:lang w:val="en-US" w:eastAsia="zh-CN" w:bidi="ar-SA"/>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目  录</w:t>
      </w:r>
    </w:p>
    <w:p>
      <w:pPr>
        <w:pStyle w:val="34"/>
        <w:tabs>
          <w:tab w:val="right" w:leader="dot" w:pos="9000"/>
          <w:tab w:val="clear" w:pos="8398"/>
        </w:tabs>
        <w:ind w:firstLine="300"/>
        <w:rPr>
          <w:rFonts w:hint="eastAsia" w:ascii="宋体" w:hAnsi="宋体" w:cs="宋体"/>
          <w:color w:val="auto"/>
          <w:sz w:val="30"/>
          <w:szCs w:val="30"/>
          <w:highlight w:val="none"/>
        </w:rPr>
      </w:pPr>
    </w:p>
    <w:p>
      <w:pPr>
        <w:pStyle w:val="2"/>
        <w:spacing w:line="480" w:lineRule="auto"/>
        <w:rPr>
          <w:rFonts w:hint="eastAsia" w:ascii="宋体" w:hAnsi="宋体" w:cs="宋体"/>
          <w:color w:val="auto"/>
          <w:sz w:val="32"/>
          <w:szCs w:val="32"/>
          <w:highlight w:val="none"/>
        </w:rPr>
      </w:pP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TOC \o "1-1" \h \u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_Toc806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竞争性磋商公告</w:t>
      </w:r>
      <w:r>
        <w:rPr>
          <w:rFonts w:hint="eastAsia" w:ascii="宋体" w:hAnsi="宋体" w:cs="宋体"/>
          <w:color w:val="auto"/>
          <w:sz w:val="32"/>
          <w:szCs w:val="32"/>
          <w:highlight w:val="none"/>
        </w:rPr>
        <w:tab/>
      </w:r>
      <w:r>
        <w:rPr>
          <w:rFonts w:hint="eastAsia" w:ascii="宋体" w:hAnsi="宋体" w:cs="宋体"/>
          <w:color w:val="auto"/>
          <w:sz w:val="32"/>
          <w:szCs w:val="32"/>
          <w:highlight w:val="none"/>
          <w:lang w:val="en-US" w:eastAsia="zh-CN"/>
        </w:rPr>
        <w:t>3</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_Toc32638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项目采购需求</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5</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供应商</w:t>
      </w:r>
      <w:r>
        <w:rPr>
          <w:rFonts w:hint="eastAsia" w:ascii="宋体" w:hAnsi="宋体" w:cs="宋体"/>
          <w:color w:val="auto"/>
          <w:sz w:val="32"/>
          <w:szCs w:val="32"/>
          <w:highlight w:val="none"/>
          <w:lang w:val="en-US" w:eastAsia="zh-CN"/>
        </w:rPr>
        <w:t>基本情况表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7</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四</w:t>
      </w:r>
      <w:r>
        <w:rPr>
          <w:rFonts w:hint="eastAsia" w:ascii="宋体" w:hAnsi="宋体" w:cs="宋体"/>
          <w:color w:val="auto"/>
          <w:sz w:val="32"/>
          <w:szCs w:val="32"/>
          <w:highlight w:val="none"/>
        </w:rPr>
        <w:t>章  供应商</w:t>
      </w:r>
      <w:r>
        <w:rPr>
          <w:rFonts w:hint="eastAsia" w:cs="宋体"/>
          <w:color w:val="auto"/>
          <w:sz w:val="32"/>
          <w:szCs w:val="32"/>
          <w:highlight w:val="none"/>
          <w:lang w:val="en-US" w:eastAsia="zh-CN"/>
        </w:rPr>
        <w:t>响应性承诺书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8</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五</w:t>
      </w:r>
      <w:r>
        <w:rPr>
          <w:rFonts w:hint="eastAsia" w:ascii="宋体" w:hAnsi="宋体" w:cs="宋体"/>
          <w:color w:val="auto"/>
          <w:sz w:val="32"/>
          <w:szCs w:val="32"/>
          <w:highlight w:val="none"/>
        </w:rPr>
        <w:t>章  法定代表人/负责人身份证明书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9</w:t>
      </w:r>
      <w:r>
        <w:rPr>
          <w:rFonts w:hint="eastAsia" w:ascii="宋体" w:hAnsi="宋体" w:cs="宋体"/>
          <w:color w:val="auto"/>
          <w:sz w:val="32"/>
          <w:szCs w:val="32"/>
          <w:highlight w:val="none"/>
        </w:rPr>
        <w:fldChar w:fldCharType="end"/>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六</w:t>
      </w:r>
      <w:r>
        <w:rPr>
          <w:rFonts w:hint="eastAsia" w:ascii="宋体" w:hAnsi="宋体" w:cs="宋体"/>
          <w:color w:val="auto"/>
          <w:sz w:val="32"/>
          <w:szCs w:val="32"/>
          <w:highlight w:val="none"/>
        </w:rPr>
        <w:t>章  服务承诺书</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1</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七</w:t>
      </w:r>
      <w:r>
        <w:rPr>
          <w:rFonts w:hint="eastAsia" w:ascii="宋体" w:hAnsi="宋体" w:cs="宋体"/>
          <w:color w:val="auto"/>
          <w:sz w:val="32"/>
          <w:szCs w:val="32"/>
          <w:highlight w:val="none"/>
        </w:rPr>
        <w:t>章  供应商参加本项目无围标串标行为的承诺函</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2</w:t>
      </w:r>
    </w:p>
    <w:p>
      <w:pPr>
        <w:pStyle w:val="34"/>
        <w:tabs>
          <w:tab w:val="right" w:leader="dot" w:pos="9072"/>
          <w:tab w:val="clear" w:pos="8398"/>
        </w:tabs>
        <w:spacing w:line="480" w:lineRule="auto"/>
        <w:rPr>
          <w:rFonts w:hint="eastAsia"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八</w:t>
      </w:r>
      <w:r>
        <w:rPr>
          <w:rFonts w:hint="eastAsia" w:ascii="宋体" w:hAnsi="宋体" w:cs="宋体"/>
          <w:color w:val="auto"/>
          <w:sz w:val="32"/>
          <w:szCs w:val="32"/>
          <w:highlight w:val="none"/>
        </w:rPr>
        <w:t>章  类似成功案例业绩一览表</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3</w:t>
      </w:r>
    </w:p>
    <w:p>
      <w:pPr>
        <w:pStyle w:val="34"/>
        <w:tabs>
          <w:tab w:val="right" w:leader="dot" w:pos="9072"/>
          <w:tab w:val="clear" w:pos="8398"/>
        </w:tabs>
        <w:spacing w:line="480" w:lineRule="auto"/>
        <w:rPr>
          <w:rFonts w:hint="eastAsia" w:eastAsia="宋体"/>
          <w:lang w:val="en-US" w:eastAsia="zh-CN"/>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_Toc29132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cs="宋体"/>
          <w:color w:val="auto"/>
          <w:sz w:val="32"/>
          <w:szCs w:val="32"/>
          <w:highlight w:val="none"/>
          <w:lang w:val="en-US" w:eastAsia="zh-CN"/>
        </w:rPr>
        <w:t>九</w:t>
      </w:r>
      <w:r>
        <w:rPr>
          <w:rFonts w:hint="eastAsia" w:ascii="宋体" w:hAnsi="宋体" w:cs="宋体"/>
          <w:color w:val="auto"/>
          <w:sz w:val="32"/>
          <w:szCs w:val="32"/>
          <w:highlight w:val="none"/>
        </w:rPr>
        <w:t>章  售后服务方案</w:t>
      </w:r>
      <w:r>
        <w:rPr>
          <w:rFonts w:hint="eastAsia" w:ascii="宋体" w:hAnsi="宋体" w:cs="宋体"/>
          <w:color w:val="auto"/>
          <w:sz w:val="32"/>
          <w:szCs w:val="32"/>
          <w:highlight w:val="none"/>
        </w:rPr>
        <w:tab/>
      </w:r>
      <w:r>
        <w:rPr>
          <w:rFonts w:hint="eastAsia" w:cs="宋体"/>
          <w:color w:val="auto"/>
          <w:sz w:val="32"/>
          <w:szCs w:val="32"/>
          <w:highlight w:val="none"/>
          <w:lang w:val="en-US" w:eastAsia="zh-CN"/>
        </w:rPr>
        <w:t>1</w:t>
      </w:r>
      <w:r>
        <w:rPr>
          <w:rFonts w:hint="eastAsia" w:ascii="宋体" w:hAnsi="宋体" w:cs="宋体"/>
          <w:color w:val="auto"/>
          <w:sz w:val="32"/>
          <w:szCs w:val="32"/>
          <w:highlight w:val="none"/>
        </w:rPr>
        <w:fldChar w:fldCharType="end"/>
      </w:r>
      <w:r>
        <w:rPr>
          <w:rFonts w:hint="eastAsia" w:cs="宋体"/>
          <w:color w:val="auto"/>
          <w:sz w:val="32"/>
          <w:szCs w:val="32"/>
          <w:highlight w:val="none"/>
          <w:lang w:val="en-US" w:eastAsia="zh-CN"/>
        </w:rPr>
        <w:t>4</w:t>
      </w:r>
    </w:p>
    <w:p>
      <w:pPr>
        <w:pStyle w:val="34"/>
        <w:tabs>
          <w:tab w:val="right" w:leader="dot" w:pos="9072"/>
          <w:tab w:val="clear" w:pos="8398"/>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_Toc24273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w:t>
      </w:r>
      <w:r>
        <w:rPr>
          <w:rFonts w:hint="eastAsia" w:ascii="宋体" w:hAnsi="宋体" w:cs="宋体"/>
          <w:color w:val="auto"/>
          <w:sz w:val="32"/>
          <w:szCs w:val="32"/>
          <w:highlight w:val="none"/>
          <w:lang w:val="en-US" w:eastAsia="zh-CN"/>
        </w:rPr>
        <w:t>十</w:t>
      </w:r>
      <w:r>
        <w:rPr>
          <w:rFonts w:hint="eastAsia" w:ascii="宋体" w:hAnsi="宋体" w:cs="宋体"/>
          <w:color w:val="auto"/>
          <w:sz w:val="32"/>
          <w:szCs w:val="32"/>
          <w:highlight w:val="none"/>
        </w:rPr>
        <w:t>章  评审办法及评审标准</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_Toc24273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15</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2"/>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end"/>
      </w:r>
    </w:p>
    <w:p>
      <w:pPr>
        <w:rPr>
          <w:rFonts w:hint="eastAsia" w:ascii="宋体" w:hAnsi="宋体" w:cs="宋体"/>
          <w:color w:val="auto"/>
          <w:sz w:val="32"/>
          <w:szCs w:val="32"/>
          <w:highlight w:val="none"/>
        </w:rPr>
      </w:pPr>
    </w:p>
    <w:p>
      <w:pPr>
        <w:pStyle w:val="2"/>
        <w:rPr>
          <w:rFonts w:hint="eastAsia" w:ascii="宋体" w:hAnsi="宋体" w:cs="宋体"/>
          <w:color w:val="auto"/>
          <w:sz w:val="32"/>
          <w:szCs w:val="32"/>
          <w:highlight w:val="none"/>
        </w:rPr>
      </w:pPr>
    </w:p>
    <w:p>
      <w:pPr>
        <w:rPr>
          <w:rFonts w:hint="eastAsia" w:ascii="宋体" w:hAnsi="宋体" w:cs="宋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lang w:val="en-US" w:eastAsia="zh-CN"/>
        </w:rPr>
      </w:pPr>
      <w:r>
        <w:rPr>
          <w:rFonts w:hint="eastAsia" w:ascii="方正小标宋简体" w:hAnsi="方正小标宋简体" w:eastAsia="方正小标宋简体" w:cs="方正小标宋简体"/>
          <w:b w:val="0"/>
          <w:bCs w:val="0"/>
          <w:kern w:val="2"/>
          <w:sz w:val="36"/>
          <w:szCs w:val="36"/>
          <w:lang w:val="en-US" w:eastAsia="zh-CN" w:bidi="ar-SA"/>
        </w:rPr>
        <w:t>融水苗族自治县人民医院新建医院警务室项目采购</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随着我院医疗服务质量的不断提升和就诊人数的持续增长，院内的安全管理压力日益增大。为进一步加强医院的安全防范能力，维护医院正常秩序，快速提高应急响应，保障医院职工、患者及其家属的生命财产安全，我院决定新建一处警务室。现就此项目进行院内竞争性磋商，诚邀符合条件的供应商参与。</w:t>
      </w:r>
    </w:p>
    <w:p>
      <w:pPr>
        <w:keepNext w:val="0"/>
        <w:keepLines w:val="0"/>
        <w:pageBreakBefore w:val="0"/>
        <w:kinsoku/>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一、项目基本情况</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项目编号：RYCG2025026</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项目名称：融水苗族自治县人民医院新建院警务室项目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采购方式：竞争性磋商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预控金额：人民币伍万叁千元整（¥53000.00）。投标价格不能超过预控价。</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项目地点：医</w:t>
      </w:r>
      <w:r>
        <w:rPr>
          <w:rFonts w:hint="default" w:ascii="仿宋_GB2312" w:hAnsi="仿宋_GB2312" w:eastAsia="仿宋_GB2312" w:cs="仿宋_GB2312"/>
          <w:kern w:val="2"/>
          <w:sz w:val="32"/>
          <w:szCs w:val="32"/>
          <w:lang w:val="en-US" w:eastAsia="zh-CN" w:bidi="ar-SA"/>
        </w:rPr>
        <w:t>院大门右边口腔科出口走廊处</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二、磋商要求</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1.资质要求</w:t>
      </w:r>
      <w:r>
        <w:rPr>
          <w:rFonts w:hint="default" w:ascii="仿宋_GB2312" w:hAnsi="仿宋_GB2312" w:eastAsia="仿宋_GB2312" w:cs="仿宋_GB2312"/>
          <w:kern w:val="2"/>
          <w:sz w:val="32"/>
          <w:szCs w:val="32"/>
          <w:lang w:val="en-US" w:eastAsia="zh-CN" w:bidi="ar-SA"/>
        </w:rPr>
        <w:t>：施工方需要具备合法有效的工商营业执照。</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default" w:ascii="仿宋_GB2312" w:hAnsi="仿宋_GB2312" w:eastAsia="仿宋_GB2312" w:cs="仿宋_GB2312"/>
          <w:kern w:val="2"/>
          <w:sz w:val="32"/>
          <w:szCs w:val="32"/>
          <w:lang w:val="en-US" w:eastAsia="zh-CN" w:bidi="ar-SA"/>
        </w:rPr>
        <w:t>报价要求：请供应商根据本项目的内容和要求，提供详细的报价单，包括但不限于设备购置费、安装调试费、税费等所有费用。报价需一次性报定，不得更改。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w:t>
      </w:r>
      <w:r>
        <w:rPr>
          <w:rFonts w:hint="default" w:ascii="仿宋_GB2312" w:hAnsi="仿宋_GB2312" w:eastAsia="仿宋_GB2312" w:cs="仿宋_GB2312"/>
          <w:kern w:val="2"/>
          <w:sz w:val="32"/>
          <w:szCs w:val="32"/>
          <w:lang w:val="en-US" w:eastAsia="zh-CN" w:bidi="ar-SA"/>
        </w:rPr>
        <w:t>方案要求：请供应商提供完整的项目实施方案，包括建设周期、人员配置、质量保证措施、售后服务等。</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w:t>
      </w:r>
      <w:r>
        <w:rPr>
          <w:rFonts w:hint="default" w:ascii="仿宋_GB2312" w:hAnsi="仿宋_GB2312" w:eastAsia="仿宋_GB2312" w:cs="仿宋_GB2312"/>
          <w:kern w:val="2"/>
          <w:sz w:val="32"/>
          <w:szCs w:val="32"/>
          <w:lang w:val="en-US" w:eastAsia="zh-CN" w:bidi="ar-SA"/>
        </w:rPr>
        <w:t>响应文件：响应文件应包括但不限于报价单、资质证明、实施方案、业绩证明等材料。所有材料需加盖供应商公章，并装订成册。</w:t>
      </w:r>
    </w:p>
    <w:p>
      <w:pPr>
        <w:keepNext w:val="0"/>
        <w:keepLines w:val="0"/>
        <w:pageBreakBefore w:val="0"/>
        <w:kinsoku/>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三、项目需求</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警务室的建设包括四周不锈钢架、盖顶、三面铝塑板、室内墙板、玻璃窗安装、装门、室内地板、水槽制作、底部标识、顶部标识、警示爆闪灯安装、室内吊顶、室内装灯、换气扇安装、室内装电及LED显示屏等。（详见附件）</w:t>
      </w:r>
    </w:p>
    <w:p>
      <w:pPr>
        <w:keepNext w:val="0"/>
        <w:keepLines w:val="0"/>
        <w:pageBreakBefore w:val="0"/>
        <w:kinsoku/>
        <w:overflowPunct/>
        <w:topLinePunct w:val="0"/>
        <w:autoSpaceDE/>
        <w:autoSpaceDN/>
        <w:bidi w:val="0"/>
        <w:adjustRightInd/>
        <w:snapToGrid/>
        <w:spacing w:line="560" w:lineRule="exact"/>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四、报名方式及截至时间</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报名需提交的资料：</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1.报名表（详见附件）；</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2.提供有效的营业执照副本复印件；</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3.法定代表人授权委托书原件（委托代理时必须提供，需有法定代表人签字或盖章）；</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4.法定代表人及委托代理人有效身份证件复印件；</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以上资料需加盖公司公章。</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5.现场踏勘联系人及电话：</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保卫科 韦老师17376120676</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总务科 唐老师 13207829222</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6.报名联系人及电话：</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采购办 万老师 13768228700</w:t>
      </w:r>
    </w:p>
    <w:p>
      <w:pPr>
        <w:keepNext w:val="0"/>
        <w:keepLines w:val="0"/>
        <w:pageBreakBefore w:val="0"/>
        <w:kinsoku/>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五、招标时间安排</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1.报名时间：自公告发布之日起至2025年2月14日，每日上午[8:00-12:00]，下午[15:00-18:00]（北京时间，法定节假日除外）。</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2.竞争性磋商会议时间：2025年2月17日上午10:00，开标地点为医院5号楼4楼一体化办公室。</w:t>
      </w:r>
    </w:p>
    <w:p>
      <w:pPr>
        <w:keepNext w:val="0"/>
        <w:keepLines w:val="0"/>
        <w:pageBreakBefore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六、磋商文件递交时间：</w:t>
      </w:r>
      <w:r>
        <w:rPr>
          <w:rFonts w:hint="eastAsia" w:ascii="仿宋_GB2312" w:hAnsi="仿宋_GB2312" w:eastAsia="仿宋_GB2312" w:cs="仿宋_GB2312"/>
          <w:kern w:val="2"/>
          <w:sz w:val="32"/>
          <w:szCs w:val="32"/>
          <w:lang w:val="en-US" w:eastAsia="zh-CN" w:bidi="ar-SA"/>
        </w:rPr>
        <w:t>于会议当日面交我院磋商小组。</w:t>
      </w:r>
    </w:p>
    <w:p>
      <w:pPr>
        <w:keepNext w:val="0"/>
        <w:keepLines w:val="0"/>
        <w:pageBreakBefore w:val="0"/>
        <w:kinsoku/>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融水苗族自治县人民医院采购办</w:t>
      </w:r>
    </w:p>
    <w:p>
      <w:pPr>
        <w:keepNext w:val="0"/>
        <w:keepLines w:val="0"/>
        <w:pageBreakBefore w:val="0"/>
        <w:kinsoku/>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2025年2月</w:t>
      </w:r>
      <w:bookmarkStart w:id="3" w:name="_GoBack"/>
      <w:bookmarkEnd w:id="3"/>
      <w:r>
        <w:rPr>
          <w:rFonts w:hint="eastAsia" w:ascii="仿宋_GB2312" w:hAnsi="仿宋_GB2312" w:eastAsia="仿宋_GB2312" w:cs="仿宋_GB2312"/>
          <w:kern w:val="2"/>
          <w:sz w:val="32"/>
          <w:szCs w:val="32"/>
          <w:lang w:val="en-US" w:eastAsia="zh-CN" w:bidi="ar-SA"/>
        </w:rPr>
        <w:t>7日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both"/>
        <w:textAlignment w:val="auto"/>
        <w:rPr>
          <w:rFonts w:hint="eastAsia" w:ascii="方正小标宋简体" w:hAnsi="方正小标宋简体" w:eastAsia="方正小标宋简体" w:cs="方正小标宋简体"/>
          <w:b w:val="0"/>
          <w:bCs w:val="0"/>
          <w:kern w:val="2"/>
          <w:sz w:val="40"/>
          <w:szCs w:val="40"/>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方正小标宋简体" w:hAnsi="方正小标宋简体" w:eastAsia="方正小标宋简体" w:cs="方正小标宋简体"/>
          <w:b w:val="0"/>
          <w:bCs w:val="0"/>
          <w:kern w:val="2"/>
          <w:sz w:val="36"/>
          <w:szCs w:val="36"/>
          <w:lang w:val="en-US" w:eastAsia="zh-CN" w:bidi="ar-SA"/>
        </w:rPr>
      </w:pPr>
      <w:r>
        <w:rPr>
          <w:rFonts w:hint="eastAsia" w:ascii="方正小标宋简体" w:hAnsi="方正小标宋简体" w:eastAsia="方正小标宋简体" w:cs="方正小标宋简体"/>
          <w:b w:val="0"/>
          <w:bCs w:val="0"/>
          <w:kern w:val="2"/>
          <w:sz w:val="36"/>
          <w:szCs w:val="36"/>
          <w:lang w:val="en-US" w:eastAsia="zh-CN" w:bidi="ar-SA"/>
        </w:rPr>
        <w:t>医院新建医院警务室项目采购参数需求</w:t>
      </w:r>
    </w:p>
    <w:p>
      <w:pPr>
        <w:rPr>
          <w:rFonts w:hint="eastAsia"/>
          <w:lang w:val="en-US" w:eastAsia="zh-CN"/>
        </w:rPr>
      </w:pPr>
    </w:p>
    <w:p>
      <w:pPr>
        <w:keepNext w:val="0"/>
        <w:keepLines w:val="0"/>
        <w:pageBreakBefore w:val="0"/>
        <w:numPr>
          <w:ilvl w:val="0"/>
          <w:numId w:val="3"/>
        </w:numPr>
        <w:kinsoku/>
        <w:overflowPunct/>
        <w:topLinePunct w:val="0"/>
        <w:autoSpaceDE/>
        <w:autoSpaceDN/>
        <w:bidi w:val="0"/>
        <w:adjustRightInd/>
        <w:snapToGrid/>
        <w:spacing w:line="560" w:lineRule="exact"/>
        <w:textAlignment w:val="auto"/>
        <w:rPr>
          <w:rFonts w:hint="eastAsia"/>
          <w:b/>
          <w:bCs/>
          <w:color w:val="auto"/>
          <w:sz w:val="44"/>
          <w:szCs w:val="44"/>
        </w:rPr>
      </w:pPr>
      <w:r>
        <w:rPr>
          <w:rFonts w:hint="eastAsia" w:ascii="楷体_GB2312" w:hAnsi="楷体_GB2312" w:eastAsia="楷体_GB2312" w:cs="楷体_GB2312"/>
          <w:b/>
          <w:bCs/>
          <w:kern w:val="2"/>
          <w:sz w:val="32"/>
          <w:szCs w:val="32"/>
          <w:lang w:val="en-US" w:eastAsia="zh-CN" w:bidi="ar-SA"/>
        </w:rPr>
        <w:t>设计效果图</w:t>
      </w:r>
      <w:r>
        <w:drawing>
          <wp:anchor distT="0" distB="0" distL="114300" distR="114300" simplePos="0" relativeHeight="251665408" behindDoc="0" locked="0" layoutInCell="1" allowOverlap="1">
            <wp:simplePos x="0" y="0"/>
            <wp:positionH relativeFrom="column">
              <wp:posOffset>-99060</wp:posOffset>
            </wp:positionH>
            <wp:positionV relativeFrom="paragraph">
              <wp:posOffset>71120</wp:posOffset>
            </wp:positionV>
            <wp:extent cx="6176645" cy="3968115"/>
            <wp:effectExtent l="0" t="0" r="14605" b="13335"/>
            <wp:wrapNone/>
            <wp:docPr id="1031" name="图片 1" descr="8d5128753b5fa1ac6177b3d7f462a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图片 1" descr="8d5128753b5fa1ac6177b3d7f462ab1"/>
                    <pic:cNvPicPr>
                      <a:picLocks noChangeAspect="1"/>
                    </pic:cNvPicPr>
                  </pic:nvPicPr>
                  <pic:blipFill>
                    <a:blip r:embed="rId6"/>
                    <a:stretch>
                      <a:fillRect/>
                    </a:stretch>
                  </pic:blipFill>
                  <pic:spPr>
                    <a:xfrm>
                      <a:off x="0" y="0"/>
                      <a:ext cx="6176645" cy="3968115"/>
                    </a:xfrm>
                    <a:prstGeom prst="rect">
                      <a:avLst/>
                    </a:prstGeom>
                    <a:noFill/>
                    <a:ln w="9525">
                      <a:noFill/>
                    </a:ln>
                  </pic:spPr>
                </pic:pic>
              </a:graphicData>
            </a:graphic>
          </wp:anchor>
        </w:drawing>
      </w: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pStyle w:val="2"/>
        <w:rPr>
          <w:rFonts w:hint="eastAsia"/>
          <w:b/>
          <w:bCs/>
          <w:color w:val="auto"/>
          <w:sz w:val="44"/>
          <w:szCs w:val="44"/>
        </w:rPr>
      </w:pPr>
    </w:p>
    <w:p>
      <w:pPr>
        <w:rPr>
          <w:rFonts w:hint="eastAsia"/>
          <w:b/>
          <w:bCs/>
          <w:color w:val="auto"/>
          <w:sz w:val="44"/>
          <w:szCs w:val="44"/>
        </w:rPr>
      </w:pPr>
    </w:p>
    <w:p>
      <w:pPr>
        <w:rPr>
          <w:rFonts w:hint="eastAsia" w:eastAsia="宋体"/>
          <w:b/>
          <w:bCs/>
          <w:color w:val="auto"/>
          <w:sz w:val="44"/>
          <w:szCs w:val="44"/>
          <w:lang w:eastAsia="zh-CN"/>
        </w:rPr>
      </w:pPr>
    </w:p>
    <w:p>
      <w:pPr>
        <w:pStyle w:val="2"/>
        <w:rPr>
          <w:rFonts w:hint="eastAsia" w:eastAsia="宋体"/>
          <w:b/>
          <w:bCs/>
          <w:color w:val="auto"/>
          <w:sz w:val="44"/>
          <w:szCs w:val="44"/>
          <w:lang w:eastAsia="zh-CN"/>
        </w:rPr>
      </w:pPr>
    </w:p>
    <w:p>
      <w:pPr>
        <w:pStyle w:val="2"/>
        <w:rPr>
          <w:rFonts w:hint="eastAsia"/>
          <w:lang w:eastAsia="zh-CN"/>
        </w:rPr>
      </w:pPr>
    </w:p>
    <w:p>
      <w:pPr>
        <w:keepNext w:val="0"/>
        <w:keepLines w:val="0"/>
        <w:pageBreakBefore w:val="0"/>
        <w:numPr>
          <w:ilvl w:val="0"/>
          <w:numId w:val="3"/>
        </w:numPr>
        <w:kinsoku/>
        <w:overflowPunct/>
        <w:topLinePunct w:val="0"/>
        <w:autoSpaceDE/>
        <w:autoSpaceDN/>
        <w:bidi w:val="0"/>
        <w:adjustRightInd/>
        <w:snapToGrid/>
        <w:spacing w:line="560" w:lineRule="exac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项目施工清单</w:t>
      </w:r>
    </w:p>
    <w:p>
      <w:pPr>
        <w:pStyle w:val="2"/>
        <w:numPr>
          <w:ilvl w:val="0"/>
          <w:numId w:val="0"/>
        </w:numPr>
        <w:ind w:leftChars="0"/>
        <w:rPr>
          <w:rFonts w:hint="default"/>
          <w:lang w:val="en-US" w:eastAsia="zh-CN"/>
        </w:rPr>
      </w:pPr>
    </w:p>
    <w:p>
      <w:pPr>
        <w:spacing w:line="600" w:lineRule="auto"/>
        <w:ind w:left="0" w:leftChars="0" w:firstLine="0" w:firstLineChars="0"/>
        <w:jc w:val="center"/>
        <w:rPr>
          <w:rFonts w:hint="default" w:ascii="仿宋" w:hAnsi="仿宋" w:eastAsia="仿宋" w:cs="仿宋"/>
          <w:b/>
          <w:bCs/>
          <w:sz w:val="36"/>
          <w:szCs w:val="36"/>
          <w:lang w:val="en-US" w:eastAsia="zh-CN"/>
        </w:rPr>
      </w:pPr>
      <w:r>
        <w:rPr>
          <w:rFonts w:hint="default" w:ascii="仿宋" w:hAnsi="仿宋" w:eastAsia="仿宋" w:cs="仿宋"/>
          <w:b/>
          <w:bCs/>
          <w:sz w:val="36"/>
          <w:szCs w:val="36"/>
          <w:lang w:val="en-US" w:eastAsia="zh-CN"/>
        </w:rPr>
        <w:t>融水县人民医院</w:t>
      </w:r>
      <w:r>
        <w:rPr>
          <w:rFonts w:hint="eastAsia" w:ascii="仿宋" w:hAnsi="仿宋" w:eastAsia="仿宋" w:cs="仿宋"/>
          <w:b/>
          <w:bCs/>
          <w:sz w:val="36"/>
          <w:szCs w:val="36"/>
          <w:lang w:val="en-US" w:eastAsia="zh-CN"/>
        </w:rPr>
        <w:t>警务室</w:t>
      </w:r>
      <w:r>
        <w:rPr>
          <w:rFonts w:hint="default" w:ascii="仿宋" w:hAnsi="仿宋" w:eastAsia="仿宋" w:cs="仿宋"/>
          <w:b/>
          <w:bCs/>
          <w:sz w:val="36"/>
          <w:szCs w:val="36"/>
          <w:lang w:val="en-US" w:eastAsia="zh-CN"/>
        </w:rPr>
        <w:t>建设项目</w:t>
      </w:r>
      <w:r>
        <w:rPr>
          <w:rFonts w:hint="eastAsia" w:ascii="仿宋" w:hAnsi="仿宋" w:eastAsia="仿宋" w:cs="仿宋"/>
          <w:b/>
          <w:bCs/>
          <w:sz w:val="36"/>
          <w:szCs w:val="36"/>
          <w:lang w:val="en-US" w:eastAsia="zh-CN"/>
        </w:rPr>
        <w:t>报价清单</w:t>
      </w:r>
    </w:p>
    <w:tbl>
      <w:tblPr>
        <w:tblStyle w:val="53"/>
        <w:tblW w:w="10155" w:type="dxa"/>
        <w:tblInd w:w="-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965"/>
        <w:gridCol w:w="945"/>
        <w:gridCol w:w="885"/>
        <w:gridCol w:w="1260"/>
        <w:gridCol w:w="1260"/>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511"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序号</w:t>
            </w:r>
          </w:p>
        </w:tc>
        <w:tc>
          <w:tcPr>
            <w:tcW w:w="1965"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工程项目名称</w:t>
            </w:r>
          </w:p>
        </w:tc>
        <w:tc>
          <w:tcPr>
            <w:tcW w:w="945"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单位</w:t>
            </w:r>
          </w:p>
        </w:tc>
        <w:tc>
          <w:tcPr>
            <w:tcW w:w="885"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数量</w:t>
            </w:r>
          </w:p>
        </w:tc>
        <w:tc>
          <w:tcPr>
            <w:tcW w:w="1260"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单价（元）</w:t>
            </w:r>
          </w:p>
        </w:tc>
        <w:tc>
          <w:tcPr>
            <w:tcW w:w="1260" w:type="dxa"/>
            <w:shd w:val="clear" w:color="auto" w:fill="FFFFFF"/>
            <w:vAlign w:val="center"/>
          </w:tcPr>
          <w:p>
            <w:pPr>
              <w:keepNext w:val="0"/>
              <w:keepLines w:val="0"/>
              <w:widowControl/>
              <w:suppressLineNumbers w:val="0"/>
              <w:spacing w:line="600" w:lineRule="auto"/>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合价（元）</w:t>
            </w:r>
          </w:p>
        </w:tc>
        <w:tc>
          <w:tcPr>
            <w:tcW w:w="3329" w:type="dxa"/>
          </w:tcPr>
          <w:p>
            <w:pPr>
              <w:spacing w:line="600" w:lineRule="auto"/>
              <w:jc w:val="center"/>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项目材料及人工费用明细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w:t>
            </w:r>
          </w:p>
        </w:tc>
        <w:tc>
          <w:tcPr>
            <w:tcW w:w="1965" w:type="dxa"/>
            <w:vAlign w:val="center"/>
          </w:tcPr>
          <w:p>
            <w:pPr>
              <w:jc w:val="both"/>
              <w:rPr>
                <w:rFonts w:hint="eastAsia" w:asciiTheme="minorEastAsia" w:hAnsiTheme="minorEastAsia" w:eastAsiaTheme="minorEastAsia" w:cstheme="minorEastAsia"/>
                <w:b w:val="0"/>
                <w:bCs w:val="0"/>
                <w:sz w:val="24"/>
                <w:szCs w:val="24"/>
                <w:vertAlign w:val="baseline"/>
              </w:rPr>
            </w:pPr>
            <w:r>
              <w:rPr>
                <w:rFonts w:hint="eastAsia" w:asciiTheme="minorEastAsia" w:hAnsiTheme="minorEastAsia" w:eastAsiaTheme="minorEastAsia" w:cstheme="minorEastAsia"/>
                <w:b w:val="0"/>
                <w:bCs w:val="0"/>
                <w:sz w:val="24"/>
                <w:szCs w:val="24"/>
                <w:vertAlign w:val="baseline"/>
              </w:rPr>
              <w:t>四周不锈钢架</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52.14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80*80不锈钢架，制作安装人工费及辅材。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2</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盖顶</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25.90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不锈钢管，岩棉夹心瓦，结构胶，制作安装人工费及辅材。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3</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三面铝塑板</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12.96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sz w:val="24"/>
                <w:szCs w:val="24"/>
                <w:vertAlign w:val="baseline"/>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4厘铝塑板，制作安装人工费及辅材。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4</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室内墙板</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27.96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9厘竹木纤维墙板，结构胶，线条收口，制作安装人工费及辅材。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5</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玻璃窗安装</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17.80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铝合金型材，5厘透明玻璃，带纱窗，制作安装人工费及辅材。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6</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装门</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个</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定制不锈钢门，人工费及辅材。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vAlign w:val="center"/>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7</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室内地板</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14.50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不锈钢架，硅酸盐水泥防火板，600</w:t>
            </w:r>
            <w:r>
              <w:rPr>
                <w:rStyle w:val="155"/>
                <w:rFonts w:hint="eastAsia" w:asciiTheme="minorEastAsia" w:hAnsiTheme="minorEastAsia" w:eastAsiaTheme="minorEastAsia" w:cstheme="minorEastAsia"/>
                <w:b w:val="0"/>
                <w:bCs w:val="0"/>
                <w:sz w:val="24"/>
                <w:szCs w:val="24"/>
                <w:lang w:val="en-US" w:eastAsia="zh-CN" w:bidi="ar"/>
              </w:rPr>
              <w:t>×</w:t>
            </w:r>
            <w:r>
              <w:rPr>
                <w:rStyle w:val="148"/>
                <w:rFonts w:hint="eastAsia" w:asciiTheme="minorEastAsia" w:hAnsiTheme="minorEastAsia" w:eastAsiaTheme="minorEastAsia" w:cstheme="minorEastAsia"/>
                <w:b w:val="0"/>
                <w:bCs w:val="0"/>
                <w:sz w:val="24"/>
                <w:szCs w:val="24"/>
                <w:lang w:val="en-US" w:eastAsia="zh-CN" w:bidi="ar"/>
              </w:rPr>
              <w:t>600耐磨地板砖铺设，制作安装人工费及辅材。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8</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水槽制作</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6.00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镀锌焊管，压制不锈钢水槽，制作安装人工费及辅材。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9</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底部标识</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12.96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高清数码车贴，制作安装人工费及辅材。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10</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顶部标识</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8.76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不锈钢架，uv1.5PVC板，制作安装人工费及辅材。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11</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警示爆闪灯安装</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盏</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12.00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LED12V岗亭爆闪灯，安装人工费及辅材。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12</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室内吊顶</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14.50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轻钢龙骨扣件，600×600铝制扣板，制作安装人工费及辅材。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13</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室内装灯</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盏</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2.00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600×600LED吊顶灯，安装人工费及辅材。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14</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换气扇安装</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套</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吊顶专用换气扇，安装人工费及辅材。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15</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室内装电</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项</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1.00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明装线槽开关，桂林总厂铜芯线，制作安装人工费及辅材。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11" w:type="dxa"/>
          </w:tcPr>
          <w:p>
            <w:pPr>
              <w:spacing w:line="480" w:lineRule="auto"/>
              <w:jc w:val="center"/>
              <w:rPr>
                <w:rFonts w:hint="eastAsia" w:asciiTheme="minorEastAsia" w:hAnsiTheme="minorEastAsia" w:eastAsiaTheme="minorEastAsia" w:cstheme="minorEastAsia"/>
                <w:b w:val="0"/>
                <w:bCs w:val="0"/>
                <w:sz w:val="24"/>
                <w:szCs w:val="24"/>
                <w:vertAlign w:val="baseline"/>
                <w:lang w:val="en-US" w:eastAsia="zh-CN"/>
              </w:rPr>
            </w:pPr>
            <w:r>
              <w:rPr>
                <w:rFonts w:hint="eastAsia" w:asciiTheme="minorEastAsia" w:hAnsiTheme="minorEastAsia" w:eastAsiaTheme="minorEastAsia" w:cstheme="minorEastAsia"/>
                <w:b w:val="0"/>
                <w:bCs w:val="0"/>
                <w:sz w:val="24"/>
                <w:szCs w:val="24"/>
                <w:vertAlign w:val="baseline"/>
                <w:lang w:val="en-US" w:eastAsia="zh-CN"/>
              </w:rPr>
              <w:t>16</w:t>
            </w:r>
          </w:p>
        </w:tc>
        <w:tc>
          <w:tcPr>
            <w:tcW w:w="1965"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LED显示屏</w:t>
            </w:r>
          </w:p>
        </w:tc>
        <w:tc>
          <w:tcPr>
            <w:tcW w:w="94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平方米</w:t>
            </w:r>
          </w:p>
        </w:tc>
        <w:tc>
          <w:tcPr>
            <w:tcW w:w="885"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7.92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1260" w:type="dxa"/>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kern w:val="2"/>
                <w:sz w:val="24"/>
                <w:szCs w:val="24"/>
                <w:u w:val="none"/>
                <w:lang w:val="en-US" w:eastAsia="zh-CN" w:bidi="ar-SA"/>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 xml:space="preserve"> </w:t>
            </w:r>
          </w:p>
        </w:tc>
        <w:tc>
          <w:tcPr>
            <w:tcW w:w="3329" w:type="dxa"/>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kern w:val="0"/>
                <w:sz w:val="24"/>
                <w:szCs w:val="24"/>
                <w:u w:val="none"/>
                <w:lang w:val="en-US" w:eastAsia="zh-CN" w:bidi="ar"/>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户外单红色LED电子显示屏，制作安装人工费及辅材。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11" w:type="dxa"/>
          </w:tcPr>
          <w:p>
            <w:pPr>
              <w:spacing w:line="480" w:lineRule="auto"/>
              <w:jc w:val="center"/>
              <w:rPr>
                <w:rFonts w:hint="default"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合计</w:t>
            </w:r>
          </w:p>
        </w:tc>
        <w:tc>
          <w:tcPr>
            <w:tcW w:w="9644" w:type="dxa"/>
            <w:gridSpan w:val="6"/>
            <w:shd w:val="clear" w:color="auto" w:fill="auto"/>
            <w:vAlign w:val="center"/>
          </w:tcPr>
          <w:p>
            <w:pPr>
              <w:keepNext w:val="0"/>
              <w:keepLines w:val="0"/>
              <w:widowControl/>
              <w:suppressLineNumbers w:val="0"/>
              <w:ind w:firstLine="723" w:firstLineChars="300"/>
              <w:jc w:val="left"/>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XXXXX元         取整大写：X万X仟X佰X拾X元整 （￥：XXXXX.00元）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0155" w:type="dxa"/>
            <w:gridSpan w:val="7"/>
          </w:tcPr>
          <w:p>
            <w:pPr>
              <w:keepNext w:val="0"/>
              <w:keepLines w:val="0"/>
              <w:widowControl/>
              <w:suppressLineNumbers w:val="0"/>
              <w:ind w:firstLine="630" w:firstLineChars="300"/>
              <w:jc w:val="left"/>
              <w:textAlignment w:val="center"/>
              <w:rPr>
                <w:rFonts w:hint="eastAsia"/>
                <w:lang w:val="en-US" w:eastAsia="zh-CN"/>
              </w:rPr>
            </w:pPr>
          </w:p>
          <w:p>
            <w:pPr>
              <w:tabs>
                <w:tab w:val="left" w:pos="1017"/>
              </w:tabs>
              <w:bidi w:val="0"/>
              <w:jc w:val="left"/>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b/>
            </w:r>
            <w:r>
              <w:rPr>
                <w:rFonts w:hint="eastAsia" w:cs="Times New Roman"/>
                <w:kern w:val="2"/>
                <w:sz w:val="21"/>
                <w:szCs w:val="24"/>
                <w:lang w:val="en-US" w:eastAsia="zh-CN" w:bidi="ar-SA"/>
              </w:rPr>
              <w:t>报价供应商：</w:t>
            </w:r>
          </w:p>
        </w:tc>
      </w:tr>
    </w:tbl>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p>
    <w:p>
      <w:pPr>
        <w:snapToGrid w:val="0"/>
        <w:spacing w:beforeLines="50" w:after="50" w:line="240" w:lineRule="auto"/>
        <w:jc w:val="center"/>
        <w:rPr>
          <w:rFonts w:hint="eastAsia"/>
          <w:b/>
          <w:bCs/>
          <w:color w:val="auto"/>
          <w:sz w:val="44"/>
          <w:szCs w:val="44"/>
        </w:rPr>
      </w:pPr>
      <w:r>
        <w:rPr>
          <w:rFonts w:hint="eastAsia"/>
          <w:b/>
          <w:bCs/>
          <w:color w:val="auto"/>
          <w:sz w:val="44"/>
          <w:szCs w:val="44"/>
        </w:rPr>
        <w:t>供应商基本情况表</w:t>
      </w:r>
    </w:p>
    <w:p>
      <w:pPr>
        <w:pStyle w:val="2"/>
      </w:pP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b/>
          <w:bCs/>
          <w:color w:val="auto"/>
          <w:sz w:val="44"/>
          <w:szCs w:val="44"/>
        </w:rPr>
      </w:pPr>
      <w:r>
        <w:rPr>
          <w:rFonts w:hint="eastAsia"/>
          <w:b/>
          <w:bCs/>
          <w:color w:val="auto"/>
          <w:sz w:val="44"/>
          <w:szCs w:val="44"/>
        </w:rPr>
        <w:t>服务承诺书</w:t>
      </w:r>
    </w:p>
    <w:p>
      <w:pPr>
        <w:pStyle w:val="2"/>
      </w:pPr>
    </w:p>
    <w:p/>
    <w:p>
      <w:pPr>
        <w:snapToGrid w:val="0"/>
        <w:spacing w:line="360" w:lineRule="exact"/>
        <w:ind w:firstLine="840" w:firstLineChars="3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1.本公司（单位）对本项目中所要求的付款方式、服务要求全部予以响应。</w:t>
      </w:r>
    </w:p>
    <w:p>
      <w:pPr>
        <w:snapToGrid w:val="0"/>
        <w:spacing w:line="360" w:lineRule="exact"/>
        <w:ind w:firstLine="840" w:firstLineChars="300"/>
        <w:rPr>
          <w:rFonts w:hint="eastAsia" w:ascii="仿宋" w:hAnsi="仿宋" w:eastAsia="仿宋" w:cs="仿宋"/>
          <w:color w:val="auto"/>
          <w:sz w:val="28"/>
          <w:szCs w:val="28"/>
        </w:rPr>
      </w:pPr>
      <w:r>
        <w:rPr>
          <w:rFonts w:hint="eastAsia" w:ascii="仿宋" w:hAnsi="仿宋" w:eastAsia="仿宋" w:cs="仿宋"/>
          <w:color w:val="auto"/>
          <w:sz w:val="28"/>
          <w:szCs w:val="28"/>
        </w:rPr>
        <w:t>2.（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snapToGrid w:val="0"/>
        <w:spacing w:line="360" w:lineRule="exact"/>
        <w:ind w:firstLine="720" w:firstLineChars="300"/>
        <w:rPr>
          <w:rFonts w:hint="eastAsia" w:ascii="仿宋" w:hAnsi="仿宋" w:eastAsia="仿宋" w:cs="仿宋"/>
          <w:color w:val="auto"/>
          <w:sz w:val="24"/>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both"/>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p>
      <w:pPr>
        <w:pStyle w:val="15"/>
        <w:spacing w:after="120"/>
        <w:jc w:val="center"/>
        <w:rPr>
          <w:rFonts w:hint="eastAsia" w:ascii="宋体" w:hAnsi="宋体" w:eastAsia="宋体" w:cs="宋体"/>
          <w:b/>
          <w:bCs/>
          <w:sz w:val="44"/>
          <w:szCs w:val="44"/>
          <w:highlight w:val="none"/>
        </w:rPr>
      </w:pPr>
      <w:bookmarkStart w:id="2" w:name="_Toc24273"/>
    </w:p>
    <w:p>
      <w:pPr>
        <w:pStyle w:val="15"/>
        <w:spacing w:after="120"/>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评审办法及评审标准</w:t>
      </w:r>
      <w:bookmarkEnd w:id="2"/>
    </w:p>
    <w:p>
      <w:pPr>
        <w:keepNext w:val="0"/>
        <w:keepLines w:val="0"/>
        <w:pageBreakBefore w:val="0"/>
        <w:tabs>
          <w:tab w:val="left" w:pos="2835"/>
        </w:tabs>
        <w:kinsoku/>
        <w:wordWrap/>
        <w:overflowPunct/>
        <w:topLinePunct w:val="0"/>
        <w:autoSpaceDE/>
        <w:autoSpaceDN/>
        <w:bidi w:val="0"/>
        <w:adjustRightInd/>
        <w:snapToGrid/>
        <w:spacing w:line="560" w:lineRule="exact"/>
        <w:ind w:firstLine="42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一、评审原则：</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（一）磋商小组的构成：</w:t>
      </w:r>
      <w:r>
        <w:rPr>
          <w:rFonts w:hint="eastAsia" w:ascii="宋体" w:hAnsi="宋体" w:eastAsia="宋体" w:cs="宋体"/>
          <w:bCs/>
          <w:color w:val="auto"/>
          <w:sz w:val="24"/>
          <w:highlight w:val="none"/>
        </w:rPr>
        <w:t>本磋商采购项目的磋商小组成员分别由依法组成的专家、采购人代表共3人构成，其中专家人数不少于成员总数的三分之二。</w:t>
      </w:r>
      <w:r>
        <w:rPr>
          <w:rFonts w:hint="eastAsia" w:ascii="宋体" w:hAnsi="宋体" w:eastAsia="宋体" w:cs="宋体"/>
          <w:color w:val="auto"/>
          <w:sz w:val="24"/>
          <w:highlight w:val="none"/>
        </w:rPr>
        <w:t>评审专家从</w:t>
      </w:r>
      <w:r>
        <w:rPr>
          <w:rFonts w:hint="eastAsia" w:ascii="宋体" w:hAnsi="宋体" w:eastAsia="宋体" w:cs="宋体"/>
          <w:color w:val="auto"/>
          <w:sz w:val="24"/>
          <w:highlight w:val="none"/>
          <w:lang w:val="en-US" w:eastAsia="zh-CN"/>
        </w:rPr>
        <w:t>融水苗族自治县人民医院</w:t>
      </w:r>
      <w:r>
        <w:rPr>
          <w:rFonts w:hint="eastAsia" w:ascii="宋体" w:hAnsi="宋体" w:eastAsia="宋体" w:cs="宋体"/>
          <w:color w:val="auto"/>
          <w:sz w:val="24"/>
          <w:highlight w:val="none"/>
        </w:rPr>
        <w:t>采购专家库内相关专业的专家名单中随机抽取。</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t>（二）评审依据：以磋商文件、响应文件为评审依据。</w:t>
      </w:r>
    </w:p>
    <w:p>
      <w:pPr>
        <w:keepNext w:val="0"/>
        <w:keepLines w:val="0"/>
        <w:pageBreakBefore w:val="0"/>
        <w:tabs>
          <w:tab w:val="left" w:pos="2835"/>
        </w:tabs>
        <w:kinsoku/>
        <w:wordWrap/>
        <w:overflowPunct/>
        <w:topLinePunct w:val="0"/>
        <w:autoSpaceDE/>
        <w:autoSpaceDN/>
        <w:bidi w:val="0"/>
        <w:adjustRightInd/>
        <w:snapToGrid/>
        <w:spacing w:line="560" w:lineRule="exact"/>
        <w:ind w:firstLine="420"/>
        <w:textAlignment w:val="auto"/>
        <w:rPr>
          <w:rFonts w:hint="eastAsia" w:ascii="宋体" w:hAnsi="宋体" w:eastAsia="宋体" w:cs="宋体"/>
          <w:b/>
          <w:sz w:val="28"/>
          <w:szCs w:val="28"/>
        </w:rPr>
      </w:pPr>
      <w:r>
        <w:rPr>
          <w:rFonts w:hint="eastAsia" w:ascii="宋体" w:hAnsi="宋体" w:eastAsia="宋体" w:cs="宋体"/>
          <w:b/>
          <w:sz w:val="28"/>
          <w:szCs w:val="28"/>
        </w:rPr>
        <w:t>二、评定方法：</w:t>
      </w:r>
    </w:p>
    <w:p>
      <w:pPr>
        <w:pStyle w:val="27"/>
        <w:keepNext w:val="0"/>
        <w:keepLines w:val="0"/>
        <w:pageBreakBefore w:val="0"/>
        <w:tabs>
          <w:tab w:val="left" w:pos="180"/>
        </w:tabs>
        <w:kinsoku/>
        <w:wordWrap/>
        <w:overflowPunct/>
        <w:topLinePunct w:val="0"/>
        <w:autoSpaceDE/>
        <w:autoSpaceDN/>
        <w:bidi w:val="0"/>
        <w:adjustRightInd/>
        <w:snapToGrid/>
        <w:spacing w:line="560" w:lineRule="exact"/>
        <w:ind w:left="-2" w:leftChars="-1" w:firstLine="480" w:firstLineChars="200"/>
        <w:textAlignment w:val="auto"/>
        <w:rPr>
          <w:rFonts w:hint="eastAsia" w:ascii="宋体" w:hAnsi="宋体" w:eastAsia="宋体" w:cs="宋体"/>
          <w:sz w:val="24"/>
        </w:rPr>
      </w:pPr>
      <w:r>
        <w:rPr>
          <w:rFonts w:hint="eastAsia" w:ascii="宋体" w:hAnsi="宋体" w:eastAsia="宋体" w:cs="宋体"/>
          <w:sz w:val="24"/>
        </w:rPr>
        <w:t>（一）对进入详评的，采用百分制综合评分法（按四舍五入取至百分位）。</w:t>
      </w:r>
    </w:p>
    <w:p>
      <w:pPr>
        <w:pStyle w:val="27"/>
        <w:keepNext w:val="0"/>
        <w:keepLines w:val="0"/>
        <w:pageBreakBefore w:val="0"/>
        <w:tabs>
          <w:tab w:val="left" w:pos="180"/>
        </w:tabs>
        <w:kinsoku/>
        <w:wordWrap/>
        <w:overflowPunct/>
        <w:topLinePunct w:val="0"/>
        <w:autoSpaceDE/>
        <w:autoSpaceDN/>
        <w:bidi w:val="0"/>
        <w:adjustRightInd/>
        <w:snapToGrid/>
        <w:spacing w:line="560" w:lineRule="exact"/>
        <w:ind w:left="-2" w:leftChars="-1" w:firstLine="482" w:firstLineChars="200"/>
        <w:textAlignment w:val="auto"/>
        <w:rPr>
          <w:rFonts w:hint="eastAsia" w:ascii="宋体" w:hAnsi="宋体" w:eastAsia="宋体" w:cs="宋体"/>
          <w:b/>
          <w:bCs/>
          <w:sz w:val="24"/>
        </w:rPr>
      </w:pPr>
      <w:r>
        <w:rPr>
          <w:rFonts w:hint="eastAsia" w:ascii="宋体" w:hAnsi="宋体" w:eastAsia="宋体" w:cs="宋体"/>
          <w:b/>
          <w:bCs/>
          <w:sz w:val="24"/>
        </w:rPr>
        <w:t>（二）评分细则：</w:t>
      </w:r>
    </w:p>
    <w:tbl>
      <w:tblPr>
        <w:tblStyle w:val="52"/>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73"/>
        <w:gridCol w:w="5437"/>
        <w:gridCol w:w="135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序号</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评分项目</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评分标准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分值</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分数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报价</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kern w:val="0"/>
                <w:sz w:val="24"/>
              </w:rPr>
            </w:pPr>
            <w:r>
              <w:rPr>
                <w:rFonts w:hint="eastAsia" w:ascii="宋体" w:hAnsi="宋体" w:eastAsia="宋体" w:cs="宋体"/>
                <w:kern w:val="0"/>
                <w:sz w:val="24"/>
              </w:rPr>
              <w:t>1.评审报价＝最后报价。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kern w:val="0"/>
                <w:sz w:val="24"/>
              </w:rPr>
            </w:pPr>
            <w:r>
              <w:rPr>
                <w:rFonts w:hint="eastAsia" w:ascii="宋体" w:hAnsi="宋体" w:eastAsia="宋体" w:cs="宋体"/>
                <w:kern w:val="0"/>
                <w:sz w:val="24"/>
              </w:rPr>
              <w:t>2.以进入比较与评价环节的最低的评审报价为基准价，基准价得分为</w:t>
            </w:r>
            <w:r>
              <w:rPr>
                <w:rFonts w:hint="eastAsia" w:ascii="宋体" w:hAnsi="宋体" w:eastAsia="宋体" w:cs="宋体"/>
                <w:kern w:val="0"/>
                <w:sz w:val="24"/>
                <w:lang w:val="en-US" w:eastAsia="zh-CN"/>
              </w:rPr>
              <w:t>30</w:t>
            </w:r>
            <w:r>
              <w:rPr>
                <w:rFonts w:hint="eastAsia" w:ascii="宋体" w:hAnsi="宋体" w:eastAsia="宋体" w:cs="宋体"/>
                <w:kern w:val="0"/>
                <w:sz w:val="24"/>
              </w:rPr>
              <w:t>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24"/>
              </w:rPr>
            </w:pPr>
            <w:r>
              <w:rPr>
                <w:rFonts w:hint="eastAsia" w:ascii="宋体" w:hAnsi="宋体" w:eastAsia="宋体" w:cs="宋体"/>
                <w:kern w:val="0"/>
                <w:sz w:val="24"/>
              </w:rPr>
              <w:t>3.价格分计算公式：报价得分=（基准价/最后报价）×</w:t>
            </w:r>
            <w:r>
              <w:rPr>
                <w:rFonts w:hint="eastAsia" w:ascii="宋体" w:hAnsi="宋体" w:eastAsia="宋体" w:cs="宋体"/>
                <w:kern w:val="0"/>
                <w:sz w:val="24"/>
                <w:lang w:val="en-US" w:eastAsia="zh-CN"/>
              </w:rPr>
              <w:t>3</w:t>
            </w:r>
            <w:r>
              <w:rPr>
                <w:rFonts w:hint="eastAsia" w:ascii="宋体" w:hAnsi="宋体" w:eastAsia="宋体" w:cs="宋体"/>
                <w:kern w:val="0"/>
                <w:sz w:val="24"/>
              </w:rPr>
              <w:t>0分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3</w:t>
            </w:r>
            <w:r>
              <w:rPr>
                <w:rFonts w:hint="eastAsia" w:ascii="宋体" w:hAnsi="宋体" w:eastAsia="宋体" w:cs="宋体"/>
                <w:bCs/>
                <w:sz w:val="24"/>
              </w:rPr>
              <w:t>0分（满分</w:t>
            </w:r>
            <w:r>
              <w:rPr>
                <w:rFonts w:hint="eastAsia" w:ascii="宋体" w:hAnsi="宋体" w:eastAsia="宋体" w:cs="宋体"/>
                <w:bCs/>
                <w:sz w:val="24"/>
                <w:lang w:val="en-US" w:eastAsia="zh-CN"/>
              </w:rPr>
              <w:t>3</w:t>
            </w:r>
            <w:r>
              <w:rPr>
                <w:rFonts w:hint="eastAsia" w:ascii="宋体" w:hAnsi="宋体" w:eastAsia="宋体" w:cs="宋体"/>
                <w:bCs/>
                <w:sz w:val="24"/>
              </w:rPr>
              <w:t>0分）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69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2</w:t>
            </w:r>
          </w:p>
        </w:tc>
        <w:tc>
          <w:tcPr>
            <w:tcW w:w="1273"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技术分</w:t>
            </w:r>
          </w:p>
        </w:tc>
        <w:tc>
          <w:tcPr>
            <w:tcW w:w="5437"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kern w:val="0"/>
                <w:sz w:val="24"/>
              </w:rPr>
              <w:t>评审因素</w:t>
            </w:r>
          </w:p>
        </w:tc>
        <w:tc>
          <w:tcPr>
            <w:tcW w:w="2520" w:type="dxa"/>
            <w:gridSpan w:val="2"/>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sz w:val="24"/>
              </w:rPr>
            </w:pPr>
            <w:r>
              <w:rPr>
                <w:rFonts w:hint="eastAsia" w:ascii="宋体" w:hAnsi="宋体" w:eastAsia="宋体" w:cs="宋体"/>
                <w:b/>
                <w:bCs w:val="0"/>
                <w:sz w:val="24"/>
              </w:rPr>
              <w:t>技术分（满分</w:t>
            </w:r>
            <w:r>
              <w:rPr>
                <w:rFonts w:hint="eastAsia" w:ascii="宋体" w:hAnsi="宋体" w:eastAsia="宋体" w:cs="宋体"/>
                <w:b/>
                <w:bCs w:val="0"/>
                <w:sz w:val="24"/>
                <w:lang w:val="en-US" w:eastAsia="zh-CN"/>
              </w:rPr>
              <w:t>40</w:t>
            </w:r>
            <w:r>
              <w:rPr>
                <w:rFonts w:hint="eastAsia" w:ascii="宋体" w:hAnsi="宋体" w:eastAsia="宋体" w:cs="宋体"/>
                <w:b/>
                <w:bCs w:val="0"/>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2.1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对原有方案进行完善</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cs="宋体"/>
                <w:bCs/>
                <w:sz w:val="24"/>
                <w:lang w:val="en-US" w:eastAsia="zh-CN"/>
              </w:rPr>
              <w:t>16</w:t>
            </w:r>
            <w:r>
              <w:rPr>
                <w:rFonts w:hint="eastAsia" w:ascii="宋体" w:hAnsi="宋体" w:eastAsia="宋体" w:cs="宋体"/>
                <w:bCs/>
                <w:sz w:val="24"/>
              </w:rPr>
              <w:t>分）</w:t>
            </w:r>
          </w:p>
        </w:tc>
        <w:tc>
          <w:tcPr>
            <w:tcW w:w="5437" w:type="dxa"/>
            <w:noWrap w:val="0"/>
            <w:vAlign w:val="top"/>
          </w:tcPr>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一档（</w:t>
            </w:r>
            <w:r>
              <w:rPr>
                <w:rFonts w:hint="eastAsia" w:hAnsi="宋体" w:cs="宋体"/>
                <w:sz w:val="24"/>
                <w:lang w:val="en-US" w:eastAsia="zh-CN"/>
              </w:rPr>
              <w:t>4</w:t>
            </w:r>
            <w:r>
              <w:rPr>
                <w:rFonts w:hint="eastAsia" w:ascii="宋体" w:hAnsi="宋体" w:eastAsia="宋体" w:cs="宋体"/>
                <w:sz w:val="24"/>
              </w:rPr>
              <w:t>分）：</w:t>
            </w:r>
            <w:r>
              <w:rPr>
                <w:rFonts w:hint="eastAsia" w:ascii="宋体" w:hAnsi="宋体" w:eastAsia="宋体" w:cs="宋体"/>
                <w:sz w:val="24"/>
                <w:lang w:val="en-US" w:eastAsia="zh-CN"/>
              </w:rPr>
              <w:t>施工方对原有方案进行再设计完善</w:t>
            </w:r>
            <w:r>
              <w:rPr>
                <w:rFonts w:hint="eastAsia" w:ascii="宋体" w:hAnsi="宋体" w:eastAsia="宋体" w:cs="宋体"/>
                <w:sz w:val="24"/>
              </w:rPr>
              <w:t>，仅能基本满足项目需求；</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二档（</w:t>
            </w:r>
            <w:r>
              <w:rPr>
                <w:rFonts w:hint="eastAsia" w:hAnsi="宋体" w:cs="宋体"/>
                <w:sz w:val="24"/>
                <w:lang w:val="en-US" w:eastAsia="zh-CN"/>
              </w:rPr>
              <w:t>8</w:t>
            </w:r>
            <w:r>
              <w:rPr>
                <w:rFonts w:hint="eastAsia" w:ascii="宋体" w:hAnsi="宋体" w:eastAsia="宋体" w:cs="宋体"/>
                <w:sz w:val="24"/>
              </w:rPr>
              <w:t>分）：</w:t>
            </w:r>
            <w:r>
              <w:rPr>
                <w:rFonts w:hint="eastAsia" w:ascii="宋体" w:hAnsi="宋体" w:eastAsia="宋体" w:cs="宋体"/>
                <w:sz w:val="24"/>
                <w:lang w:val="en-US" w:eastAsia="zh-CN"/>
              </w:rPr>
              <w:t>施工方对原有方案进行完善</w:t>
            </w:r>
            <w:r>
              <w:rPr>
                <w:rFonts w:hint="eastAsia" w:ascii="宋体" w:hAnsi="宋体" w:eastAsia="宋体" w:cs="宋体"/>
                <w:sz w:val="24"/>
              </w:rPr>
              <w:t>，方案完整等内容描述较合理、可行；</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三档（1</w:t>
            </w:r>
            <w:r>
              <w:rPr>
                <w:rFonts w:hint="eastAsia" w:hAnsi="宋体" w:cs="宋体"/>
                <w:sz w:val="24"/>
                <w:lang w:val="en-US" w:eastAsia="zh-CN"/>
              </w:rPr>
              <w:t>2</w:t>
            </w:r>
            <w:r>
              <w:rPr>
                <w:rFonts w:hint="eastAsia" w:ascii="宋体" w:hAnsi="宋体" w:eastAsia="宋体" w:cs="宋体"/>
                <w:sz w:val="24"/>
              </w:rPr>
              <w:t>分）：</w:t>
            </w:r>
            <w:r>
              <w:rPr>
                <w:rFonts w:hint="eastAsia" w:ascii="宋体" w:hAnsi="宋体" w:eastAsia="宋体" w:cs="宋体"/>
                <w:sz w:val="24"/>
                <w:lang w:val="en-US" w:eastAsia="zh-CN"/>
              </w:rPr>
              <w:t>施工方对原有方案进行完善</w:t>
            </w:r>
            <w:r>
              <w:rPr>
                <w:rFonts w:hint="eastAsia" w:ascii="宋体" w:hAnsi="宋体" w:eastAsia="宋体" w:cs="宋体"/>
                <w:sz w:val="24"/>
              </w:rPr>
              <w:t>、可行性高，考虑周全等；</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四档（</w:t>
            </w:r>
            <w:r>
              <w:rPr>
                <w:rFonts w:hint="eastAsia" w:hAnsi="宋体" w:cs="宋体"/>
                <w:sz w:val="24"/>
                <w:lang w:val="en-US" w:eastAsia="zh-CN"/>
              </w:rPr>
              <w:t>16</w:t>
            </w:r>
            <w:r>
              <w:rPr>
                <w:rFonts w:hint="eastAsia" w:ascii="宋体" w:hAnsi="宋体" w:eastAsia="宋体" w:cs="宋体"/>
                <w:sz w:val="24"/>
              </w:rPr>
              <w:t>分）：</w:t>
            </w:r>
            <w:r>
              <w:rPr>
                <w:rFonts w:hint="eastAsia" w:ascii="宋体" w:hAnsi="宋体" w:eastAsia="宋体" w:cs="宋体"/>
                <w:sz w:val="24"/>
                <w:lang w:val="en-US" w:eastAsia="zh-CN"/>
              </w:rPr>
              <w:t>施工方</w:t>
            </w:r>
            <w:r>
              <w:rPr>
                <w:rFonts w:hint="eastAsia" w:ascii="宋体" w:hAnsi="宋体" w:eastAsia="宋体" w:cs="宋体"/>
                <w:sz w:val="24"/>
              </w:rPr>
              <w:t>提出的方案中在第一至第三档的基础上能结合本项目实际情况作出对应响应的，方案优化显著、创新点突出、与医院文化高度契合得满分。</w:t>
            </w:r>
          </w:p>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bCs/>
                <w:sz w:val="24"/>
              </w:rPr>
              <w:t>未提供对应方案的按0分计。</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cs="宋体"/>
                <w:bCs/>
                <w:sz w:val="24"/>
                <w:lang w:val="en-US" w:eastAsia="zh-CN"/>
              </w:rPr>
              <w:t>16</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2</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rPr>
            </w:pPr>
            <w:r>
              <w:rPr>
                <w:rFonts w:hint="eastAsia" w:ascii="宋体" w:hAnsi="宋体" w:eastAsia="宋体" w:cs="宋体"/>
                <w:sz w:val="24"/>
                <w:lang w:val="en-US" w:eastAsia="zh-CN"/>
              </w:rPr>
              <w:t>安全文明施工方案</w:t>
            </w:r>
            <w:r>
              <w:rPr>
                <w:rFonts w:hint="eastAsia" w:ascii="宋体" w:hAnsi="宋体" w:eastAsia="宋体" w:cs="宋体"/>
                <w:sz w:val="24"/>
              </w:rPr>
              <w:t>（</w:t>
            </w:r>
            <w:r>
              <w:rPr>
                <w:rFonts w:hint="eastAsia" w:ascii="宋体" w:hAnsi="宋体" w:eastAsia="宋体" w:cs="宋体"/>
                <w:sz w:val="24"/>
                <w:lang w:val="en-US" w:eastAsia="zh-CN"/>
              </w:rPr>
              <w:t>1</w:t>
            </w:r>
            <w:r>
              <w:rPr>
                <w:rFonts w:hint="eastAsia" w:ascii="宋体" w:hAnsi="宋体" w:cs="宋体"/>
                <w:sz w:val="24"/>
                <w:lang w:val="en-US" w:eastAsia="zh-CN"/>
              </w:rPr>
              <w:t>4</w:t>
            </w:r>
            <w:r>
              <w:rPr>
                <w:rFonts w:hint="eastAsia" w:ascii="宋体" w:hAnsi="宋体" w:eastAsia="宋体" w:cs="宋体"/>
                <w:sz w:val="24"/>
              </w:rPr>
              <w:t>分）</w:t>
            </w:r>
          </w:p>
        </w:tc>
        <w:tc>
          <w:tcPr>
            <w:tcW w:w="5437" w:type="dxa"/>
            <w:noWrap w:val="0"/>
            <w:vAlign w:val="top"/>
          </w:tcPr>
          <w:p>
            <w:pPr>
              <w:pStyle w:val="27"/>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安全防护措施到位、文明施工管理</w:t>
            </w:r>
            <w:r>
              <w:rPr>
                <w:rFonts w:hint="eastAsia" w:ascii="宋体" w:hAnsi="宋体" w:eastAsia="宋体" w:cs="宋体"/>
                <w:sz w:val="24"/>
                <w:lang w:val="en-US" w:eastAsia="zh-CN"/>
              </w:rPr>
              <w:t>条理清晰</w:t>
            </w:r>
            <w:r>
              <w:rPr>
                <w:rFonts w:hint="eastAsia" w:ascii="宋体" w:hAnsi="宋体" w:eastAsia="宋体" w:cs="宋体"/>
                <w:sz w:val="24"/>
                <w:lang w:eastAsia="zh-CN"/>
              </w:rPr>
              <w:t>、</w:t>
            </w:r>
            <w:r>
              <w:rPr>
                <w:rFonts w:hint="eastAsia" w:ascii="宋体" w:hAnsi="宋体" w:eastAsia="宋体" w:cs="宋体"/>
                <w:sz w:val="24"/>
                <w:lang w:val="en-US" w:eastAsia="zh-CN"/>
              </w:rPr>
              <w:t>有</w:t>
            </w:r>
            <w:r>
              <w:rPr>
                <w:rFonts w:hint="eastAsia" w:ascii="宋体" w:hAnsi="宋体" w:eastAsia="宋体" w:cs="宋体"/>
                <w:sz w:val="24"/>
              </w:rPr>
              <w:t>警示标志、防护用品齐全</w:t>
            </w:r>
            <w:r>
              <w:rPr>
                <w:rFonts w:hint="eastAsia" w:ascii="宋体" w:hAnsi="宋体" w:eastAsia="宋体" w:cs="宋体"/>
                <w:sz w:val="24"/>
                <w:lang w:eastAsia="zh-CN"/>
              </w:rPr>
              <w:t>、</w:t>
            </w:r>
            <w:r>
              <w:rPr>
                <w:rFonts w:hint="eastAsia" w:ascii="宋体" w:hAnsi="宋体" w:eastAsia="宋体" w:cs="宋体"/>
                <w:sz w:val="24"/>
              </w:rPr>
              <w:t>废弃物处理得当得满分</w:t>
            </w:r>
            <w:r>
              <w:rPr>
                <w:rFonts w:hint="eastAsia" w:ascii="宋体" w:hAnsi="宋体" w:eastAsia="宋体" w:cs="宋体"/>
                <w:sz w:val="24"/>
                <w:lang w:eastAsia="zh-CN"/>
              </w:rPr>
              <w:t>，</w:t>
            </w:r>
            <w:r>
              <w:rPr>
                <w:rFonts w:hint="eastAsia" w:ascii="宋体" w:hAnsi="宋体" w:eastAsia="宋体" w:cs="宋体"/>
                <w:sz w:val="24"/>
                <w:lang w:val="en-US" w:eastAsia="zh-CN"/>
              </w:rPr>
              <w:t>每缺少一点扣2分。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1</w:t>
            </w:r>
            <w:r>
              <w:rPr>
                <w:rFonts w:hint="eastAsia" w:ascii="宋体" w:hAnsi="宋体" w:cs="宋体"/>
                <w:bCs/>
                <w:sz w:val="24"/>
                <w:lang w:val="en-US" w:eastAsia="zh-CN"/>
              </w:rPr>
              <w:t>4</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0"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3</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施工管理方案</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（满分</w:t>
            </w:r>
            <w:r>
              <w:rPr>
                <w:rFonts w:hint="eastAsia" w:ascii="宋体" w:hAnsi="宋体" w:cs="宋体"/>
                <w:bCs/>
                <w:sz w:val="24"/>
                <w:lang w:val="en-US" w:eastAsia="zh-CN"/>
              </w:rPr>
              <w:t>10</w:t>
            </w:r>
            <w:r>
              <w:rPr>
                <w:rFonts w:hint="eastAsia" w:ascii="宋体" w:hAnsi="宋体" w:eastAsia="宋体" w:cs="宋体"/>
                <w:bCs/>
                <w:sz w:val="24"/>
              </w:rPr>
              <w:t>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针对实施周期制定的进度计划进行评分。进度计划及保证措施合理可行、针对性强得</w:t>
            </w:r>
            <w:r>
              <w:rPr>
                <w:rFonts w:hint="eastAsia" w:ascii="宋体" w:hAnsi="宋体" w:cs="宋体"/>
                <w:sz w:val="24"/>
                <w:lang w:val="en-US" w:eastAsia="zh-CN"/>
              </w:rPr>
              <w:t>10</w:t>
            </w:r>
            <w:r>
              <w:rPr>
                <w:rFonts w:hint="eastAsia" w:ascii="宋体" w:hAnsi="宋体" w:eastAsia="宋体" w:cs="宋体"/>
                <w:sz w:val="24"/>
              </w:rPr>
              <w:t>分；内容基本全面合理可行、</w:t>
            </w:r>
            <w:r>
              <w:rPr>
                <w:rFonts w:hint="eastAsia" w:ascii="宋体" w:hAnsi="宋体" w:eastAsia="宋体" w:cs="宋体"/>
                <w:sz w:val="24"/>
                <w:lang w:val="en-US" w:eastAsia="zh-CN"/>
              </w:rPr>
              <w:t>只</w:t>
            </w:r>
            <w:r>
              <w:rPr>
                <w:rFonts w:hint="eastAsia" w:ascii="宋体" w:hAnsi="宋体" w:eastAsia="宋体" w:cs="宋体"/>
                <w:sz w:val="24"/>
              </w:rPr>
              <w:t>有一定针对性得</w:t>
            </w:r>
            <w:r>
              <w:rPr>
                <w:rFonts w:hint="eastAsia" w:ascii="宋体" w:hAnsi="宋体" w:cs="宋体"/>
                <w:sz w:val="24"/>
                <w:lang w:val="en-US" w:eastAsia="zh-CN"/>
              </w:rPr>
              <w:t>5</w:t>
            </w:r>
            <w:r>
              <w:rPr>
                <w:rFonts w:hint="eastAsia" w:ascii="宋体" w:hAnsi="宋体" w:eastAsia="宋体" w:cs="宋体"/>
                <w:sz w:val="24"/>
              </w:rPr>
              <w:t>分；内容不全面、针对性差得</w:t>
            </w:r>
            <w:r>
              <w:rPr>
                <w:rFonts w:hint="eastAsia" w:ascii="宋体" w:hAnsi="宋体" w:eastAsia="宋体" w:cs="宋体"/>
                <w:sz w:val="24"/>
                <w:lang w:val="en-US" w:eastAsia="zh-CN"/>
              </w:rPr>
              <w:t>0</w:t>
            </w:r>
            <w:r>
              <w:rPr>
                <w:rFonts w:hint="eastAsia" w:ascii="宋体" w:hAnsi="宋体" w:eastAsia="宋体" w:cs="宋体"/>
                <w:sz w:val="24"/>
              </w:rPr>
              <w:t>分</w:t>
            </w:r>
            <w:r>
              <w:rPr>
                <w:rFonts w:hint="eastAsia" w:ascii="宋体" w:hAnsi="宋体" w:eastAsia="宋体" w:cs="宋体"/>
                <w:sz w:val="24"/>
                <w:lang w:eastAsia="zh-CN"/>
              </w:rPr>
              <w:t>。</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cs="宋体"/>
                <w:bCs/>
                <w:sz w:val="24"/>
                <w:lang w:val="en-US" w:eastAsia="zh-CN"/>
              </w:rPr>
              <w:t>10</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trPr>
        <w:tc>
          <w:tcPr>
            <w:tcW w:w="69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kern w:val="0"/>
                <w:sz w:val="24"/>
              </w:rPr>
              <w:t>3</w:t>
            </w:r>
          </w:p>
        </w:tc>
        <w:tc>
          <w:tcPr>
            <w:tcW w:w="1273"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sz w:val="24"/>
              </w:rPr>
              <w:t>商务分</w:t>
            </w:r>
          </w:p>
        </w:tc>
        <w:tc>
          <w:tcPr>
            <w:tcW w:w="5437" w:type="dxa"/>
            <w:noWrap w:val="0"/>
            <w:vAlign w:val="center"/>
          </w:tcPr>
          <w:p>
            <w:pPr>
              <w:keepNext w:val="0"/>
              <w:keepLines w:val="0"/>
              <w:pageBreakBefore w:val="0"/>
              <w:kinsoku/>
              <w:wordWrap/>
              <w:overflowPunct/>
              <w:topLinePunct w:val="0"/>
              <w:autoSpaceDE/>
              <w:autoSpaceDN/>
              <w:bidi w:val="0"/>
              <w:adjustRightInd/>
              <w:snapToGrid/>
              <w:spacing w:line="560" w:lineRule="exact"/>
              <w:ind w:firstLine="482" w:firstLineChars="200"/>
              <w:jc w:val="center"/>
              <w:textAlignment w:val="auto"/>
              <w:rPr>
                <w:rFonts w:hint="eastAsia" w:ascii="宋体" w:hAnsi="宋体" w:eastAsia="宋体" w:cs="宋体"/>
                <w:b/>
                <w:bCs/>
                <w:sz w:val="24"/>
              </w:rPr>
            </w:pPr>
            <w:r>
              <w:rPr>
                <w:rFonts w:hint="eastAsia" w:ascii="宋体" w:hAnsi="宋体" w:eastAsia="宋体" w:cs="宋体"/>
                <w:b/>
                <w:bCs/>
                <w:kern w:val="0"/>
                <w:sz w:val="24"/>
              </w:rPr>
              <w:t>评审因素</w:t>
            </w:r>
          </w:p>
        </w:tc>
        <w:tc>
          <w:tcPr>
            <w:tcW w:w="2520" w:type="dxa"/>
            <w:gridSpan w:val="2"/>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rPr>
            </w:pPr>
            <w:r>
              <w:rPr>
                <w:rFonts w:hint="eastAsia" w:ascii="宋体" w:hAnsi="宋体" w:eastAsia="宋体" w:cs="宋体"/>
                <w:b/>
                <w:bCs/>
                <w:sz w:val="24"/>
              </w:rPr>
              <w:t>商务分（满分</w:t>
            </w:r>
            <w:r>
              <w:rPr>
                <w:rFonts w:hint="eastAsia" w:ascii="宋体" w:hAnsi="宋体" w:eastAsia="宋体" w:cs="宋体"/>
                <w:b/>
                <w:bCs/>
                <w:sz w:val="24"/>
                <w:lang w:val="en-US" w:eastAsia="zh-CN"/>
              </w:rPr>
              <w:t>30</w:t>
            </w:r>
            <w:r>
              <w:rPr>
                <w:rFonts w:hint="eastAsia" w:ascii="宋体" w:hAnsi="宋体" w:eastAsia="宋体" w:cs="宋体"/>
                <w:b/>
                <w:bCs/>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3.1</w:t>
            </w:r>
          </w:p>
        </w:tc>
        <w:tc>
          <w:tcPr>
            <w:tcW w:w="1273"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投标文件齐全（5分）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lang w:val="en-US" w:eastAsia="zh-CN"/>
              </w:rPr>
            </w:pPr>
            <w:r>
              <w:rPr>
                <w:rFonts w:hint="eastAsia" w:ascii="宋体" w:hAnsi="宋体" w:eastAsia="宋体" w:cs="宋体"/>
                <w:sz w:val="24"/>
                <w:lang w:val="en-US" w:eastAsia="zh-CN"/>
              </w:rPr>
              <w:t>有目录索引、页码无错乱、标题、编号、正文、表格等排版规范内容齐全得5分，每出现一个错误扣1分，扣完为止，满分5分。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val="en-US" w:eastAsia="zh-CN"/>
              </w:rPr>
            </w:pPr>
            <w:r>
              <w:rPr>
                <w:rFonts w:hint="eastAsia" w:ascii="宋体" w:hAnsi="宋体" w:eastAsia="宋体" w:cs="宋体"/>
                <w:bCs/>
                <w:sz w:val="24"/>
                <w:lang w:val="en-US" w:eastAsia="zh-CN"/>
              </w:rPr>
              <w:t>0-5分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3.</w:t>
            </w:r>
            <w:r>
              <w:rPr>
                <w:rFonts w:hint="eastAsia" w:ascii="宋体" w:hAnsi="宋体" w:eastAsia="宋体" w:cs="宋体"/>
                <w:bCs/>
                <w:sz w:val="24"/>
                <w:lang w:val="en-US" w:eastAsia="zh-CN"/>
              </w:rPr>
              <w:t>2</w:t>
            </w:r>
          </w:p>
        </w:tc>
        <w:tc>
          <w:tcPr>
            <w:tcW w:w="1273" w:type="dxa"/>
            <w:noWrap w:val="0"/>
            <w:vAlign w:val="center"/>
          </w:tcPr>
          <w:p>
            <w:pPr>
              <w:pStyle w:val="2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业绩分（</w:t>
            </w:r>
            <w:r>
              <w:rPr>
                <w:rFonts w:hint="eastAsia" w:hAnsi="宋体" w:cs="宋体"/>
                <w:bCs/>
                <w:sz w:val="24"/>
                <w:lang w:val="en-US" w:eastAsia="zh-CN"/>
              </w:rPr>
              <w:t>10</w:t>
            </w:r>
            <w:r>
              <w:rPr>
                <w:rFonts w:hint="eastAsia" w:ascii="宋体" w:hAnsi="宋体" w:eastAsia="宋体" w:cs="宋体"/>
                <w:bCs/>
                <w:sz w:val="24"/>
              </w:rPr>
              <w:t>分）</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rPr>
            </w:pPr>
            <w:r>
              <w:rPr>
                <w:rFonts w:hint="eastAsia" w:ascii="宋体" w:hAnsi="宋体" w:eastAsia="宋体" w:cs="宋体"/>
                <w:bCs/>
                <w:sz w:val="24"/>
              </w:rPr>
              <w:t>供应商提供202</w:t>
            </w:r>
            <w:r>
              <w:rPr>
                <w:rFonts w:hint="eastAsia" w:ascii="宋体" w:hAnsi="宋体" w:eastAsia="宋体" w:cs="宋体"/>
                <w:bCs/>
                <w:sz w:val="24"/>
                <w:lang w:val="en-US" w:eastAsia="zh-CN"/>
              </w:rPr>
              <w:t>1</w:t>
            </w:r>
            <w:r>
              <w:rPr>
                <w:rFonts w:hint="eastAsia" w:ascii="宋体" w:hAnsi="宋体" w:eastAsia="宋体" w:cs="宋体"/>
                <w:bCs/>
                <w:sz w:val="24"/>
              </w:rPr>
              <w:t>年以来承担过同类项目业绩的，每1个得2分，满分</w:t>
            </w:r>
            <w:r>
              <w:rPr>
                <w:rFonts w:hint="eastAsia" w:ascii="宋体" w:hAnsi="宋体" w:eastAsia="宋体" w:cs="宋体"/>
                <w:bCs/>
                <w:sz w:val="24"/>
                <w:lang w:val="en-US" w:eastAsia="zh-CN"/>
              </w:rPr>
              <w:t>10</w:t>
            </w:r>
            <w:r>
              <w:rPr>
                <w:rFonts w:hint="eastAsia" w:ascii="宋体" w:hAnsi="宋体" w:eastAsia="宋体" w:cs="宋体"/>
                <w:bCs/>
                <w:sz w:val="24"/>
              </w:rPr>
              <w:t>分。提供合同复印件作为证明材料，否则不计分。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w:t>
            </w:r>
            <w:r>
              <w:rPr>
                <w:rFonts w:hint="eastAsia" w:ascii="宋体" w:hAnsi="宋体" w:eastAsia="宋体" w:cs="宋体"/>
                <w:bCs/>
                <w:sz w:val="24"/>
                <w:lang w:val="en-US" w:eastAsia="zh-CN"/>
              </w:rPr>
              <w:t>10</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lang w:eastAsia="zh-CN"/>
              </w:rPr>
            </w:pPr>
            <w:r>
              <w:rPr>
                <w:rFonts w:hint="eastAsia" w:ascii="宋体" w:hAnsi="宋体" w:eastAsia="宋体" w:cs="宋体"/>
                <w:bCs/>
                <w:sz w:val="24"/>
              </w:rPr>
              <w:t>3.</w:t>
            </w:r>
            <w:r>
              <w:rPr>
                <w:rFonts w:hint="eastAsia" w:ascii="宋体" w:hAnsi="宋体" w:eastAsia="宋体" w:cs="宋体"/>
                <w:bCs/>
                <w:sz w:val="24"/>
                <w:lang w:val="en-US" w:eastAsia="zh-CN"/>
              </w:rPr>
              <w:t>3</w:t>
            </w:r>
          </w:p>
        </w:tc>
        <w:tc>
          <w:tcPr>
            <w:tcW w:w="1273" w:type="dxa"/>
            <w:noWrap w:val="0"/>
            <w:vAlign w:val="center"/>
          </w:tcPr>
          <w:p>
            <w:pPr>
              <w:pStyle w:val="27"/>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lang w:val="en-US" w:eastAsia="zh-CN"/>
              </w:rPr>
              <w:t>售后服务</w:t>
            </w:r>
            <w:r>
              <w:rPr>
                <w:rFonts w:hint="eastAsia" w:ascii="宋体" w:hAnsi="宋体" w:eastAsia="宋体" w:cs="宋体"/>
                <w:bCs/>
                <w:sz w:val="24"/>
              </w:rPr>
              <w:t>（1</w:t>
            </w:r>
            <w:r>
              <w:rPr>
                <w:rFonts w:hint="eastAsia" w:ascii="宋体" w:hAnsi="宋体" w:eastAsia="宋体" w:cs="宋体"/>
                <w:bCs/>
                <w:sz w:val="24"/>
                <w:lang w:val="en-US" w:eastAsia="zh-CN"/>
              </w:rPr>
              <w:t>5</w:t>
            </w:r>
            <w:r>
              <w:rPr>
                <w:rFonts w:hint="eastAsia" w:ascii="宋体" w:hAnsi="宋体" w:eastAsia="宋体" w:cs="宋体"/>
                <w:bCs/>
                <w:sz w:val="24"/>
              </w:rPr>
              <w:t>分）</w:t>
            </w:r>
          </w:p>
        </w:tc>
        <w:tc>
          <w:tcPr>
            <w:tcW w:w="5437" w:type="dxa"/>
            <w:noWrap w:val="0"/>
            <w:vAlign w:val="top"/>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lang w:val="en-US" w:eastAsia="zh-CN"/>
              </w:rPr>
            </w:pPr>
            <w:r>
              <w:rPr>
                <w:rFonts w:hint="eastAsia" w:ascii="宋体" w:hAnsi="宋体" w:eastAsia="宋体" w:cs="宋体"/>
                <w:bCs/>
                <w:sz w:val="24"/>
              </w:rPr>
              <w:t>保修期限合理、维修响应迅速、服务态度良好</w:t>
            </w:r>
            <w:r>
              <w:rPr>
                <w:rFonts w:hint="eastAsia" w:ascii="宋体" w:hAnsi="宋体" w:eastAsia="宋体" w:cs="宋体"/>
                <w:bCs/>
                <w:sz w:val="24"/>
                <w:lang w:eastAsia="zh-CN"/>
              </w:rPr>
              <w:t>。</w:t>
            </w:r>
            <w:r>
              <w:rPr>
                <w:rFonts w:hint="eastAsia" w:ascii="宋体" w:hAnsi="宋体" w:eastAsia="宋体" w:cs="宋体"/>
                <w:bCs/>
                <w:sz w:val="24"/>
                <w:lang w:val="en-US" w:eastAsia="zh-CN"/>
              </w:rPr>
              <w:t>最高</w:t>
            </w:r>
            <w:r>
              <w:rPr>
                <w:rFonts w:hint="eastAsia" w:ascii="宋体" w:hAnsi="宋体" w:eastAsia="宋体" w:cs="宋体"/>
                <w:bCs/>
                <w:sz w:val="24"/>
              </w:rPr>
              <w:t>得满分；保修期限稍短或维修响应速度稍慢扣</w:t>
            </w:r>
            <w:r>
              <w:rPr>
                <w:rFonts w:hint="eastAsia" w:ascii="宋体" w:hAnsi="宋体" w:eastAsia="宋体" w:cs="宋体"/>
                <w:bCs/>
                <w:sz w:val="24"/>
                <w:lang w:val="en-US" w:eastAsia="zh-CN"/>
              </w:rPr>
              <w:t>5</w:t>
            </w:r>
            <w:r>
              <w:rPr>
                <w:rFonts w:hint="eastAsia" w:ascii="宋体" w:hAnsi="宋体" w:eastAsia="宋体" w:cs="宋体"/>
                <w:bCs/>
                <w:sz w:val="24"/>
              </w:rPr>
              <w:t>分；保修期限不合理或维修响应速度极慢扣</w:t>
            </w:r>
            <w:r>
              <w:rPr>
                <w:rFonts w:hint="eastAsia" w:ascii="宋体" w:hAnsi="宋体" w:eastAsia="宋体" w:cs="宋体"/>
                <w:bCs/>
                <w:sz w:val="24"/>
                <w:lang w:val="en-US" w:eastAsia="zh-CN"/>
              </w:rPr>
              <w:t>10</w:t>
            </w:r>
            <w:r>
              <w:rPr>
                <w:rFonts w:hint="eastAsia" w:ascii="宋体" w:hAnsi="宋体" w:eastAsia="宋体" w:cs="宋体"/>
                <w:bCs/>
                <w:sz w:val="24"/>
              </w:rPr>
              <w:t>分；</w:t>
            </w:r>
            <w:r>
              <w:rPr>
                <w:rFonts w:hint="eastAsia" w:ascii="宋体" w:hAnsi="宋体" w:eastAsia="宋体" w:cs="宋体"/>
                <w:bCs/>
                <w:sz w:val="24"/>
                <w:lang w:val="en-US" w:eastAsia="zh-CN"/>
              </w:rPr>
              <w:t>无质保期扣15分。</w:t>
            </w:r>
          </w:p>
        </w:tc>
        <w:tc>
          <w:tcPr>
            <w:tcW w:w="135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r>
              <w:rPr>
                <w:rFonts w:hint="eastAsia" w:ascii="宋体" w:hAnsi="宋体" w:eastAsia="宋体" w:cs="宋体"/>
                <w:bCs/>
                <w:sz w:val="24"/>
              </w:rPr>
              <w:t>0-1</w:t>
            </w:r>
            <w:r>
              <w:rPr>
                <w:rFonts w:hint="eastAsia" w:ascii="宋体" w:hAnsi="宋体" w:eastAsia="宋体" w:cs="宋体"/>
                <w:bCs/>
                <w:sz w:val="24"/>
                <w:lang w:val="en-US" w:eastAsia="zh-CN"/>
              </w:rPr>
              <w:t>5</w:t>
            </w:r>
            <w:r>
              <w:rPr>
                <w:rFonts w:hint="eastAsia" w:ascii="宋体" w:hAnsi="宋体" w:eastAsia="宋体" w:cs="宋体"/>
                <w:bCs/>
                <w:sz w:val="24"/>
              </w:rPr>
              <w:t>分</w:t>
            </w:r>
          </w:p>
        </w:tc>
        <w:tc>
          <w:tcPr>
            <w:tcW w:w="1170" w:type="dxa"/>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00" w:type="dxa"/>
            <w:gridSpan w:val="3"/>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Cs/>
                <w:sz w:val="24"/>
              </w:rPr>
            </w:pPr>
            <w:r>
              <w:rPr>
                <w:rFonts w:hint="eastAsia" w:ascii="宋体" w:hAnsi="宋体" w:eastAsia="宋体" w:cs="宋体"/>
                <w:bCs/>
                <w:sz w:val="24"/>
              </w:rPr>
              <w:t>总得分（满分100分）＝1＋2＋3</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合计</w:t>
            </w:r>
          </w:p>
        </w:tc>
        <w:tc>
          <w:tcPr>
            <w:tcW w:w="117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0"/>
                <w:sz w:val="24"/>
              </w:rPr>
            </w:pPr>
          </w:p>
        </w:tc>
      </w:tr>
    </w:tbl>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sz w:val="28"/>
          <w:szCs w:val="28"/>
        </w:rPr>
      </w:pPr>
    </w:p>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color w:val="auto"/>
          <w:sz w:val="28"/>
          <w:szCs w:val="28"/>
          <w:highlight w:val="none"/>
        </w:rPr>
      </w:pPr>
    </w:p>
    <w:p>
      <w:pPr>
        <w:keepNext w:val="0"/>
        <w:keepLines w:val="0"/>
        <w:pageBreakBefore w:val="0"/>
        <w:tabs>
          <w:tab w:val="left" w:pos="2835"/>
        </w:tabs>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三、成交候选人推荐原则</w:t>
      </w: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磋商小组将根据综合得分由高到低排列次序（得分相同时，以评审价由低到高顺序排列；得分相同且评审价相同的，按节能环保产品优先、技术指标优劣顺序排列）并推荐综合得分</w:t>
      </w:r>
      <w:r>
        <w:rPr>
          <w:rFonts w:hint="eastAsia" w:ascii="宋体" w:hAnsi="宋体" w:eastAsia="宋体" w:cs="宋体"/>
          <w:color w:val="auto"/>
          <w:sz w:val="24"/>
          <w:highlight w:val="none"/>
          <w:lang w:val="en-US" w:eastAsia="zh-CN"/>
        </w:rPr>
        <w:t>第一名</w:t>
      </w:r>
      <w:r>
        <w:rPr>
          <w:rFonts w:hint="eastAsia" w:ascii="宋体" w:hAnsi="宋体" w:eastAsia="宋体" w:cs="宋体"/>
          <w:color w:val="auto"/>
          <w:sz w:val="24"/>
          <w:highlight w:val="none"/>
        </w:rPr>
        <w:t>为成交候选供应商。</w:t>
      </w:r>
      <w:r>
        <w:rPr>
          <w:rFonts w:hint="eastAsia" w:ascii="宋体" w:hAnsi="宋体" w:eastAsia="宋体" w:cs="宋体"/>
          <w:color w:val="auto"/>
          <w:sz w:val="24"/>
          <w:highlight w:val="none"/>
          <w:lang w:val="en-US" w:eastAsia="zh-CN"/>
        </w:rPr>
        <w:t>磋商小组把评分结果与成交候选人名单交由医院决策机构院长办公会进行决策。</w:t>
      </w:r>
      <w:r>
        <w:rPr>
          <w:rFonts w:hint="eastAsia" w:ascii="宋体" w:hAnsi="宋体" w:eastAsia="宋体" w:cs="宋体"/>
          <w:color w:val="auto"/>
          <w:sz w:val="24"/>
          <w:highlight w:val="none"/>
        </w:rPr>
        <w:t>排名第一的成交候选人放弃成交、因不可抗力提出不能履行合同，或者磋商文件规定应当提交履约保证金而在规定的期限内未能提交的，采购单位可以确定排名第二的成交候选人为成交供应商，其余以此类推。</w:t>
      </w:r>
    </w:p>
    <w:p>
      <w:pPr>
        <w:pStyle w:val="8"/>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磋商小组认为，某供应商的响应报价或者某些分项报价明显不合理或者低于成本，有可能影响质量和不能诚信履约的，应要求其在规定的期限内提供书面文件予以解释说明，并提交相关证明材料，否则，磋商小组可以取消该供应商的成交候选资格，按顺序由排在其后面的供应商递补，以此类推。</w:t>
      </w:r>
    </w:p>
    <w:p>
      <w:pPr>
        <w:pStyle w:val="2"/>
        <w:rPr>
          <w:rFonts w:hint="eastAsia"/>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融水苗族自治县人民医院新建医院警务室项目采购</w:t>
    </w:r>
    <w:r>
      <w:rPr>
        <w:rFonts w:hint="eastAsia"/>
        <w:color w:val="auto"/>
      </w:rPr>
      <w:t>（采购编号：RYCG202</w:t>
    </w:r>
    <w:r>
      <w:rPr>
        <w:rFonts w:hint="eastAsia"/>
        <w:color w:val="auto"/>
        <w:lang w:val="en-US" w:eastAsia="zh-CN"/>
      </w:rPr>
      <w:t>5</w:t>
    </w:r>
    <w:r>
      <w:rPr>
        <w:rFonts w:hint="eastAsia"/>
        <w:color w:val="auto"/>
      </w:rPr>
      <w:t>02</w:t>
    </w:r>
    <w:r>
      <w:rPr>
        <w:rFonts w:hint="eastAsia"/>
        <w:color w:val="auto"/>
        <w:lang w:val="en-US" w:eastAsia="zh-CN"/>
      </w:rPr>
      <w:t>6融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1">
    <w:nsid w:val="2C2C4F72"/>
    <w:multiLevelType w:val="singleLevel"/>
    <w:tmpl w:val="2C2C4F72"/>
    <w:lvl w:ilvl="0" w:tentative="0">
      <w:start w:val="1"/>
      <w:numFmt w:val="chineseCounting"/>
      <w:suff w:val="nothing"/>
      <w:lvlText w:val="%1、"/>
      <w:lvlJc w:val="left"/>
      <w:rPr>
        <w:rFonts w:hint="eastAsia"/>
      </w:rPr>
    </w:lvl>
  </w:abstractNum>
  <w:abstractNum w:abstractNumId="2">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9562B"/>
    <w:rsid w:val="0EEA5BFB"/>
    <w:rsid w:val="0EFB199D"/>
    <w:rsid w:val="0F0F7F45"/>
    <w:rsid w:val="0F1D0822"/>
    <w:rsid w:val="0F212E80"/>
    <w:rsid w:val="0F24110D"/>
    <w:rsid w:val="0F346E76"/>
    <w:rsid w:val="0F3E7759"/>
    <w:rsid w:val="0F413469"/>
    <w:rsid w:val="0F47016D"/>
    <w:rsid w:val="0F706100"/>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D42318"/>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7C55B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32CA"/>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1540C"/>
    <w:rsid w:val="3BC431AC"/>
    <w:rsid w:val="3BD57167"/>
    <w:rsid w:val="3BDC1AC9"/>
    <w:rsid w:val="3BE850ED"/>
    <w:rsid w:val="3C371BD0"/>
    <w:rsid w:val="3C3F1030"/>
    <w:rsid w:val="3C5A5123"/>
    <w:rsid w:val="3C6D4187"/>
    <w:rsid w:val="3C8B3CCA"/>
    <w:rsid w:val="3CA54D8C"/>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23AFA"/>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347026"/>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607666"/>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C978CC"/>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7E03D2"/>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31751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basedOn w:val="54"/>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basedOn w:val="54"/>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 w:type="character" w:customStyle="1" w:styleId="197">
    <w:name w:val="font51"/>
    <w:basedOn w:val="5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17</Pages>
  <Words>5170</Words>
  <Characters>5475</Characters>
  <Lines>298</Lines>
  <Paragraphs>84</Paragraphs>
  <TotalTime>970</TotalTime>
  <ScaleCrop>false</ScaleCrop>
  <LinksUpToDate>false</LinksUpToDate>
  <CharactersWithSpaces>6039</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2025-01-17T00:35:00Z</cp:lastPrinted>
  <dcterms:modified xsi:type="dcterms:W3CDTF">2025-02-07T09:33:09Z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7D73BCCB99C8466A81E8838010B1F007_13</vt:lpwstr>
  </property>
</Properties>
</file>