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17" w:line="219" w:lineRule="auto"/>
        <w:ind w:left="5975"/>
        <w:outlineLvl w:val="0"/>
        <w:rPr>
          <w:rFonts w:hint="eastAsia" w:eastAsia="宋体"/>
          <w:sz w:val="36"/>
          <w:szCs w:val="36"/>
          <w:lang w:eastAsia="zh-CN"/>
        </w:rPr>
      </w:pPr>
      <w:r>
        <w:rPr>
          <w:spacing w:val="-4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常见外送项目</w:t>
      </w:r>
      <w:r>
        <w:rPr>
          <w:rFonts w:hint="eastAsia"/>
          <w:spacing w:val="-4"/>
          <w:sz w:val="36"/>
          <w:szCs w:val="36"/>
          <w:lang w:val="en-US" w:eastAsia="zh-CN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筛选表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5"/>
        <w:gridCol w:w="4185"/>
        <w:gridCol w:w="2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065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外送检验项目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是否有外送需求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申请科室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68" w:line="222" w:lineRule="auto"/>
              <w:jc w:val="left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血清蛋白电泳（SPE）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肿瘤科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120" w:line="216" w:lineRule="auto"/>
              <w:jc w:val="left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血清免疫固定电泳（IgA、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</w:rPr>
              <w:t>IgG、IgM）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肿瘤科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257" w:line="222" w:lineRule="auto"/>
              <w:jc w:val="left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尿蛋白电泳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肿瘤科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263" w:line="222" w:lineRule="auto"/>
              <w:jc w:val="left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免疫球蛋白定量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肿瘤科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42" w:line="221" w:lineRule="auto"/>
              <w:jc w:val="left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高灵敏度丙型肝炎病毒</w:t>
            </w:r>
            <w:r>
              <w:rPr>
                <w:rFonts w:hint="eastAsia" w:asciiTheme="majorEastAsia" w:hAnsiTheme="majorEastAsia" w:eastAsiaTheme="majorEastAsia" w:cstheme="majorEastAsia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RNA定量检测（高灵敏度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HCV-RNA</w:t>
            </w:r>
            <w:r>
              <w:rPr>
                <w:rFonts w:hint="eastAsia" w:asciiTheme="majorEastAsia" w:hAnsiTheme="majorEastAsia" w:eastAsiaTheme="majorEastAsia" w:cstheme="majorEastAsia"/>
                <w:spacing w:val="-42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定量）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感染性疾病科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line="41" w:lineRule="exact"/>
              <w:ind w:left="136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-1"/>
                <w:sz w:val="24"/>
                <w:szCs w:val="24"/>
              </w:rPr>
              <w:t>、</w:t>
            </w:r>
          </w:p>
          <w:p>
            <w:pPr>
              <w:pStyle w:val="7"/>
              <w:widowControl w:val="0"/>
              <w:spacing w:before="1" w:line="200" w:lineRule="auto"/>
              <w:ind w:right="103" w:rightChars="0"/>
              <w:jc w:val="both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乙型肝炎病毒耐药基因脱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11"/>
                <w:sz w:val="24"/>
                <w:szCs w:val="24"/>
              </w:rPr>
              <w:t>氧核糖核酸（DNA）测序（拉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6"/>
                <w:sz w:val="24"/>
                <w:szCs w:val="24"/>
              </w:rPr>
              <w:t>米夫定/阿德福韦酯/恩替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感染性疾病科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37" w:line="221" w:lineRule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地中海贫血基因诊断全套</w:t>
            </w:r>
            <w:r>
              <w:rPr>
                <w:rFonts w:hint="eastAsia" w:asciiTheme="majorEastAsia" w:hAnsiTheme="majorEastAsia" w:eastAsiaTheme="majorEastAsia" w:cstheme="majorEastAsia"/>
                <w:spacing w:val="-15"/>
                <w:sz w:val="24"/>
                <w:szCs w:val="24"/>
              </w:rPr>
              <w:t>（SEA</w:t>
            </w:r>
            <w:r>
              <w:rPr>
                <w:rFonts w:hint="eastAsia" w:asciiTheme="majorEastAsia" w:hAnsiTheme="majorEastAsia" w:eastAsiaTheme="majorEastAsia" w:cstheme="majorEastAsia"/>
                <w:spacing w:val="-31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15"/>
                <w:sz w:val="24"/>
                <w:szCs w:val="24"/>
              </w:rPr>
              <w:t>型、</w:t>
            </w:r>
            <w:r>
              <w:rPr>
                <w:rFonts w:hint="eastAsia" w:asciiTheme="majorEastAsia" w:hAnsiTheme="majorEastAsia" w:eastAsiaTheme="majorEastAsia" w:cstheme="maj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15"/>
                <w:sz w:val="24"/>
                <w:szCs w:val="24"/>
              </w:rPr>
              <w:t>3.7</w:t>
            </w:r>
            <w:r>
              <w:rPr>
                <w:rFonts w:hint="eastAsia" w:asciiTheme="majorEastAsia" w:hAnsiTheme="majorEastAsia" w:eastAsiaTheme="majorEastAsia" w:cstheme="majorEastAsia"/>
                <w:spacing w:val="-36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15"/>
                <w:sz w:val="24"/>
                <w:szCs w:val="24"/>
              </w:rPr>
              <w:t>型、</w:t>
            </w:r>
            <w:r>
              <w:rPr>
                <w:rFonts w:hint="eastAsia" w:asciiTheme="majorEastAsia" w:hAnsiTheme="majorEastAsia" w:eastAsiaTheme="majorEastAsia" w:cstheme="majorEastAsia"/>
                <w:spacing w:val="-36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15"/>
                <w:sz w:val="24"/>
                <w:szCs w:val="24"/>
              </w:rPr>
              <w:t>4.2</w:t>
            </w:r>
            <w:r>
              <w:rPr>
                <w:rFonts w:hint="eastAsia" w:asciiTheme="majorEastAsia" w:hAnsiTheme="majorEastAsia" w:eastAsiaTheme="majorEastAsia" w:cstheme="majorEastAsia"/>
                <w:spacing w:val="-37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15"/>
                <w:sz w:val="24"/>
                <w:szCs w:val="24"/>
              </w:rPr>
              <w:t>型、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</w:rPr>
              <w:t>β</w:t>
            </w:r>
            <w:r>
              <w:rPr>
                <w:rFonts w:hint="eastAsia" w:asciiTheme="majorEastAsia" w:hAnsiTheme="majorEastAsia" w:eastAsiaTheme="majorEastAsia" w:cstheme="majorEastAsia"/>
                <w:spacing w:val="41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</w:rPr>
              <w:t>地中海贫血）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肿瘤科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36" w:line="234" w:lineRule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α地中海贫血基因检测</w:t>
            </w:r>
            <w:r>
              <w:rPr>
                <w:rFonts w:hint="eastAsia" w:asciiTheme="majorEastAsia" w:hAnsiTheme="majorEastAsia" w:eastAsiaTheme="majorEastAsia" w:cstheme="majorEastAsia"/>
                <w:spacing w:val="-13"/>
                <w:sz w:val="24"/>
                <w:szCs w:val="24"/>
              </w:rPr>
              <w:t>（含</w:t>
            </w:r>
            <w:r>
              <w:rPr>
                <w:rFonts w:hint="eastAsia" w:asciiTheme="majorEastAsia" w:hAnsiTheme="majorEastAsia" w:eastAsiaTheme="majorEastAsia" w:cstheme="majorEastAsia"/>
                <w:spacing w:val="-35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13"/>
                <w:sz w:val="24"/>
                <w:szCs w:val="24"/>
              </w:rPr>
              <w:t>SEA</w:t>
            </w:r>
            <w:r>
              <w:rPr>
                <w:rFonts w:hint="eastAsia" w:asciiTheme="majorEastAsia" w:hAnsiTheme="majorEastAsia" w:eastAsiaTheme="majorEastAsia" w:cstheme="majorEastAsia"/>
                <w:spacing w:val="-36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13"/>
                <w:sz w:val="24"/>
                <w:szCs w:val="24"/>
              </w:rPr>
              <w:t>型、</w:t>
            </w:r>
            <w:r>
              <w:rPr>
                <w:rFonts w:hint="eastAsia" w:asciiTheme="majorEastAsia" w:hAnsiTheme="majorEastAsia" w:eastAsiaTheme="majorEastAsia" w:cstheme="majorEastAsia"/>
                <w:spacing w:val="-36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13"/>
                <w:sz w:val="24"/>
                <w:szCs w:val="24"/>
              </w:rPr>
              <w:t>3.7</w:t>
            </w:r>
            <w:r>
              <w:rPr>
                <w:rFonts w:hint="eastAsia" w:asciiTheme="majorEastAsia" w:hAnsiTheme="majorEastAsia" w:eastAsiaTheme="majorEastAsia" w:cstheme="majorEastAsia"/>
                <w:spacing w:val="-40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13"/>
                <w:sz w:val="24"/>
                <w:szCs w:val="24"/>
              </w:rPr>
              <w:t>型、</w:t>
            </w:r>
            <w:r>
              <w:rPr>
                <w:rFonts w:hint="eastAsia" w:asciiTheme="majorEastAsia" w:hAnsiTheme="majorEastAsia" w:eastAsiaTheme="majorEastAsia" w:cstheme="majorEastAsia"/>
                <w:spacing w:val="-38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13"/>
                <w:sz w:val="24"/>
                <w:szCs w:val="24"/>
              </w:rPr>
              <w:t>4.2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7"/>
                <w:sz w:val="24"/>
                <w:szCs w:val="24"/>
              </w:rPr>
              <w:t>型）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肿瘤科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127" w:line="230" w:lineRule="auto"/>
              <w:ind w:right="174" w:rightChars="0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β地中海贫血基因突变检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</w:rPr>
              <w:t>测（17</w:t>
            </w:r>
            <w:r>
              <w:rPr>
                <w:rFonts w:hint="eastAsia" w:asciiTheme="majorEastAsia" w:hAnsiTheme="majorEastAsia" w:eastAsiaTheme="majorEastAsia" w:cstheme="majorEastAsia"/>
                <w:spacing w:val="-36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</w:rPr>
              <w:t>种常见基因突变）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肿瘤科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270" w:line="221" w:lineRule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疑难罕见型地贫基因诊断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肿瘤科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132" w:line="221" w:lineRule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促红细胞生成素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</w:rPr>
              <w:t>（EPO）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肿瘤科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272" w:line="222" w:lineRule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外周血染色体核型分析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肿瘤科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127" w:line="228" w:lineRule="auto"/>
              <w:ind w:right="245" w:rightChars="0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</w:rPr>
              <w:t>结核感染</w:t>
            </w:r>
            <w:r>
              <w:rPr>
                <w:rFonts w:hint="eastAsia" w:asciiTheme="majorEastAsia" w:hAnsiTheme="majorEastAsia" w:eastAsiaTheme="majorEastAsia" w:cstheme="majorEastAsia"/>
                <w:spacing w:val="-39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</w:rPr>
              <w:t>T</w:t>
            </w:r>
            <w:r>
              <w:rPr>
                <w:rFonts w:hint="eastAsia" w:asciiTheme="majorEastAsia" w:hAnsiTheme="majorEastAsia" w:eastAsiaTheme="majorEastAsia" w:cstheme="majorEastAsia"/>
                <w:spacing w:val="-46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</w:rPr>
              <w:t>细胞检测（T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-spot）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感染性疾病科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270" w:line="221" w:lineRule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叶酸代谢能力基因检测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272" w:line="222" w:lineRule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绒毛细胞染色体核型分析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132" w:line="230" w:lineRule="auto"/>
              <w:ind w:right="159" w:rightChars="0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急慢性白血病/NHL/MDS</w:t>
            </w:r>
            <w:r>
              <w:rPr>
                <w:rFonts w:hint="eastAsia" w:asciiTheme="majorEastAsia" w:hAnsiTheme="majorEastAsia" w:eastAsiaTheme="majorEastAsia" w:cstheme="majorEastAsia"/>
                <w:spacing w:val="-33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全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</w:rPr>
              <w:t>面</w:t>
            </w:r>
            <w:r>
              <w:rPr>
                <w:rFonts w:hint="eastAsia" w:asciiTheme="majorEastAsia" w:hAnsiTheme="majorEastAsia" w:eastAsiaTheme="majorEastAsia" w:cstheme="majorEastAsia"/>
                <w:spacing w:val="-37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</w:rPr>
              <w:t>CD</w:t>
            </w:r>
            <w:r>
              <w:rPr>
                <w:rFonts w:hint="eastAsia" w:asciiTheme="majorEastAsia" w:hAnsiTheme="majorEastAsia" w:eastAsiaTheme="majorEastAsia" w:cstheme="majorEastAsia"/>
                <w:spacing w:val="-42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</w:rPr>
              <w:t>检测（40CD）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肿瘤科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131" w:line="221" w:lineRule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急慢性白血病</w:t>
            </w:r>
            <w:r>
              <w:rPr>
                <w:rFonts w:hint="eastAsia" w:asciiTheme="majorEastAsia" w:hAnsiTheme="majorEastAsia" w:eastAsiaTheme="majorEastAsia" w:cstheme="majorEastAsia"/>
                <w:spacing w:val="-49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CD</w:t>
            </w:r>
            <w:r>
              <w:rPr>
                <w:rFonts w:hint="eastAsia" w:asciiTheme="majorEastAsia" w:hAnsiTheme="majorEastAsia" w:eastAsiaTheme="majorEastAsia" w:cstheme="majorEastAsia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系列检测（28CD）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肿瘤科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130" w:line="221" w:lineRule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微小残留白血病检测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（28CD）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肿瘤科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134" w:line="221" w:lineRule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微小残留白血病检测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（15CD）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肿瘤科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265" w:line="221" w:lineRule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骨髓染色体核型分析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肿瘤科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263" w:line="222" w:lineRule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血液肿瘤分子核型分析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肿瘤科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133" w:line="231" w:lineRule="auto"/>
              <w:ind w:right="122" w:rightChars="0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BCR/ABL</w:t>
            </w:r>
            <w:r>
              <w:rPr>
                <w:rFonts w:hint="eastAsia" w:asciiTheme="majorEastAsia" w:hAnsiTheme="majorEastAsia" w:eastAsiaTheme="majorEastAsia" w:cstheme="majorEastAsia"/>
                <w:spacing w:val="-37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融合基因（分型）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</w:rPr>
              <w:t>定性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肿瘤科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131" w:line="216" w:lineRule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</w:rPr>
              <w:t>抗心磷脂抗体</w:t>
            </w:r>
            <w:r>
              <w:rPr>
                <w:rFonts w:hint="eastAsia" w:asciiTheme="majorEastAsia" w:hAnsiTheme="majorEastAsia" w:eastAsiaTheme="majorEastAsia" w:cstheme="majorEastAsia"/>
                <w:spacing w:val="-31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</w:rPr>
              <w:t>IgM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（AcAb-IgM）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130" w:line="216" w:lineRule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</w:rPr>
              <w:t>抗心磷脂抗体</w:t>
            </w:r>
            <w:r>
              <w:rPr>
                <w:rFonts w:hint="eastAsia" w:asciiTheme="majorEastAsia" w:hAnsiTheme="majorEastAsia" w:eastAsiaTheme="majorEastAsia" w:cstheme="majorEastAsia"/>
                <w:spacing w:val="-31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</w:rPr>
              <w:t>IgG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（AcAb-IgG）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134" w:line="221" w:lineRule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肝病寄生虫抗体全套</w:t>
            </w:r>
            <w:r>
              <w:rPr>
                <w:rFonts w:hint="eastAsia" w:asciiTheme="majorEastAsia" w:hAnsiTheme="majorEastAsia" w:eastAsiaTheme="majorEastAsia" w:cstheme="majorEastAsia"/>
                <w:spacing w:val="-14"/>
                <w:sz w:val="24"/>
                <w:szCs w:val="24"/>
              </w:rPr>
              <w:t>（肝吸虫、血吸虫、弓形虫）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体检科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272" w:line="221" w:lineRule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遗传代谢病新生儿筛查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131" w:line="230" w:lineRule="auto"/>
              <w:ind w:right="188" w:rightChars="0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胎儿染色体非整倍无创基</w:t>
            </w:r>
            <w:r>
              <w:rPr>
                <w:rFonts w:hint="eastAsia" w:asciiTheme="majorEastAsia" w:hAnsiTheme="majorEastAsia" w:eastAsiaTheme="majorEastAsia" w:cstheme="majorEastAsia"/>
                <w:spacing w:val="-5"/>
                <w:sz w:val="24"/>
                <w:szCs w:val="24"/>
              </w:rPr>
              <w:t>因检测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264" w:line="221" w:lineRule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</w:rPr>
              <w:t>男性肿瘤筛查</w:t>
            </w:r>
            <w:r>
              <w:rPr>
                <w:rFonts w:hint="eastAsia" w:asciiTheme="majorEastAsia" w:hAnsiTheme="majorEastAsia" w:eastAsiaTheme="majorEastAsia" w:cstheme="majorEastAsia"/>
                <w:spacing w:val="-30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</w:rPr>
              <w:t>15</w:t>
            </w:r>
            <w:r>
              <w:rPr>
                <w:rFonts w:hint="eastAsia" w:asciiTheme="majorEastAsia" w:hAnsiTheme="majorEastAsia" w:eastAsiaTheme="majorEastAsia" w:cstheme="majorEastAsia"/>
                <w:spacing w:val="-44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</w:rPr>
              <w:t>项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  <w:t>体检科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263" w:line="221" w:lineRule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</w:rPr>
              <w:t>女性肿瘤筛查</w:t>
            </w:r>
            <w:r>
              <w:rPr>
                <w:rFonts w:hint="eastAsia" w:asciiTheme="majorEastAsia" w:hAnsiTheme="majorEastAsia" w:eastAsiaTheme="majorEastAsia" w:cstheme="majorEastAsia"/>
                <w:spacing w:val="-28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</w:rPr>
              <w:t>12</w:t>
            </w:r>
            <w:r>
              <w:rPr>
                <w:rFonts w:hint="eastAsia" w:asciiTheme="majorEastAsia" w:hAnsiTheme="majorEastAsia" w:eastAsiaTheme="majorEastAsia" w:cstheme="majorEastAsia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</w:rPr>
              <w:t>项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  <w:t>体检科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263" w:line="221" w:lineRule="auto"/>
              <w:jc w:val="both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呼吸道病原体靶向检测198项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重症医学科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263" w:line="221" w:lineRule="auto"/>
              <w:jc w:val="both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5"/>
                <w:sz w:val="24"/>
                <w:szCs w:val="24"/>
              </w:rPr>
              <w:t>25-羟基维生素D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263" w:line="221" w:lineRule="auto"/>
              <w:jc w:val="both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异常凝血酶原（PIVKA-Ⅱ）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  <w:t>普通外科二病区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5" w:type="dxa"/>
            <w:vAlign w:val="center"/>
          </w:tcPr>
          <w:p>
            <w:pPr>
              <w:pStyle w:val="7"/>
              <w:widowControl w:val="0"/>
              <w:spacing w:before="263" w:line="221" w:lineRule="auto"/>
              <w:jc w:val="both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戊型肝炎病毒(HEV)RNA检测</w:t>
            </w:r>
          </w:p>
        </w:tc>
        <w:tc>
          <w:tcPr>
            <w:tcW w:w="4185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☑是   □否</w:t>
            </w:r>
          </w:p>
        </w:tc>
        <w:tc>
          <w:tcPr>
            <w:tcW w:w="2924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  <w:t>体检科</w:t>
            </w:r>
          </w:p>
        </w:tc>
      </w:tr>
    </w:tbl>
    <w:p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备注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：临床科室根据工作需要在外送检验项目是否有外送需求处☑，若上述列表中的外送检验项目不能满足临床需求，请在附件1处填写需要外送检验的项目名称。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附件1：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5"/>
        <w:gridCol w:w="9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5" w:type="dxa"/>
            <w:vAlign w:val="center"/>
          </w:tcPr>
          <w:p>
            <w:pPr>
              <w:pStyle w:val="7"/>
              <w:widowControl w:val="0"/>
              <w:spacing w:before="263" w:line="221" w:lineRule="auto"/>
              <w:jc w:val="center"/>
              <w:rPr>
                <w:rFonts w:hint="default" w:asciiTheme="majorEastAsia" w:hAnsiTheme="majorEastAsia" w:eastAsiaTheme="majorEastAsia" w:cstheme="majorEastAsia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  <w:lang w:val="en-US" w:eastAsia="zh-CN"/>
              </w:rPr>
              <w:t>申请科室</w:t>
            </w:r>
          </w:p>
        </w:tc>
        <w:tc>
          <w:tcPr>
            <w:tcW w:w="9479" w:type="dxa"/>
            <w:vAlign w:val="center"/>
          </w:tcPr>
          <w:p>
            <w:pPr>
              <w:pStyle w:val="7"/>
              <w:widowControl w:val="0"/>
              <w:spacing w:before="263" w:line="221" w:lineRule="auto"/>
              <w:jc w:val="center"/>
              <w:rPr>
                <w:rFonts w:hint="default" w:asciiTheme="majorEastAsia" w:hAnsiTheme="majorEastAsia" w:eastAsiaTheme="majorEastAsia" w:cstheme="majorEastAsia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  <w:lang w:val="en-US" w:eastAsia="zh-CN"/>
              </w:rPr>
              <w:t>需要外送检验项目名称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5" w:type="dxa"/>
            <w:vAlign w:val="center"/>
          </w:tcPr>
          <w:p>
            <w:pPr>
              <w:pStyle w:val="7"/>
              <w:widowControl w:val="0"/>
              <w:spacing w:before="263" w:line="221" w:lineRule="auto"/>
              <w:jc w:val="both"/>
              <w:rPr>
                <w:rFonts w:hint="default" w:asciiTheme="majorEastAsia" w:hAnsiTheme="majorEastAsia" w:eastAsiaTheme="majorEastAsia" w:cstheme="majorEastAsia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  <w:lang w:val="en-US" w:eastAsia="zh-CN"/>
              </w:rPr>
              <w:t>妇科</w:t>
            </w:r>
          </w:p>
        </w:tc>
        <w:tc>
          <w:tcPr>
            <w:tcW w:w="9479" w:type="dxa"/>
            <w:vAlign w:val="center"/>
          </w:tcPr>
          <w:p>
            <w:pPr>
              <w:pStyle w:val="7"/>
              <w:widowControl w:val="0"/>
              <w:spacing w:before="263" w:line="221" w:lineRule="auto"/>
              <w:jc w:val="both"/>
              <w:rPr>
                <w:rFonts w:hint="default" w:asciiTheme="majorEastAsia" w:hAnsiTheme="majorEastAsia" w:eastAsiaTheme="majorEastAsia" w:cstheme="majorEastAsia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  <w:lang w:val="en-US" w:eastAsia="zh-CN"/>
              </w:rPr>
              <w:t>抗缪勒氏管激素检测（电化学发光法）（血清）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5" w:type="dxa"/>
            <w:vAlign w:val="center"/>
          </w:tcPr>
          <w:p>
            <w:pPr>
              <w:pStyle w:val="7"/>
              <w:widowControl w:val="0"/>
              <w:spacing w:before="263" w:line="221" w:lineRule="auto"/>
              <w:jc w:val="both"/>
              <w:rPr>
                <w:rFonts w:hint="default" w:asciiTheme="majorEastAsia" w:hAnsiTheme="majorEastAsia" w:eastAsiaTheme="majorEastAsia" w:cstheme="majorEastAsia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  <w:lang w:val="en-US" w:eastAsia="zh-CN"/>
              </w:rPr>
              <w:t>感控科（血透室）</w:t>
            </w:r>
          </w:p>
        </w:tc>
        <w:tc>
          <w:tcPr>
            <w:tcW w:w="9479" w:type="dxa"/>
            <w:vAlign w:val="center"/>
          </w:tcPr>
          <w:p>
            <w:pPr>
              <w:pStyle w:val="7"/>
              <w:widowControl w:val="0"/>
              <w:spacing w:before="263" w:line="221" w:lineRule="auto"/>
              <w:jc w:val="both"/>
              <w:rPr>
                <w:rFonts w:hint="default" w:asciiTheme="majorEastAsia" w:hAnsiTheme="majorEastAsia" w:eastAsiaTheme="majorEastAsia" w:cstheme="majorEastAsia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  <w:lang w:val="en-US" w:eastAsia="zh-CN"/>
              </w:rPr>
              <w:t>透析用水化学污染物（外送华银，每年检测一次）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4695" w:type="dxa"/>
            <w:vAlign w:val="center"/>
          </w:tcPr>
          <w:p>
            <w:pPr>
              <w:pStyle w:val="7"/>
              <w:widowControl w:val="0"/>
              <w:spacing w:before="263" w:line="221" w:lineRule="auto"/>
              <w:jc w:val="left"/>
              <w:rPr>
                <w:rFonts w:hint="default" w:asciiTheme="majorEastAsia" w:hAnsiTheme="majorEastAsia" w:eastAsiaTheme="majorEastAsia" w:cstheme="majorEastAsia"/>
                <w:snapToGrid w:val="0"/>
                <w:color w:val="auto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1"/>
                <w:sz w:val="24"/>
                <w:szCs w:val="24"/>
                <w:lang w:val="en-US" w:eastAsia="zh-CN"/>
              </w:rPr>
              <w:t>体检科</w:t>
            </w:r>
          </w:p>
        </w:tc>
        <w:tc>
          <w:tcPr>
            <w:tcW w:w="9479" w:type="dxa"/>
            <w:vAlign w:val="center"/>
          </w:tcPr>
          <w:p>
            <w:pPr>
              <w:pStyle w:val="7"/>
              <w:widowControl w:val="0"/>
              <w:spacing w:before="263" w:line="221" w:lineRule="auto"/>
              <w:jc w:val="left"/>
              <w:rPr>
                <w:rFonts w:hint="default" w:asciiTheme="majorEastAsia" w:hAnsiTheme="majorEastAsia" w:eastAsiaTheme="majorEastAsia" w:cstheme="majorEastAsia"/>
                <w:snapToGrid w:val="0"/>
                <w:color w:val="auto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1"/>
                <w:sz w:val="24"/>
                <w:szCs w:val="24"/>
                <w:lang w:val="en-US" w:eastAsia="zh-CN"/>
              </w:rPr>
              <w:t>甲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1"/>
                <w:sz w:val="24"/>
                <w:szCs w:val="24"/>
              </w:rPr>
              <w:t>型肝炎病毒(H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1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1"/>
                <w:sz w:val="24"/>
                <w:szCs w:val="24"/>
              </w:rPr>
              <w:t>V)RNA检测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5" w:type="dxa"/>
            <w:vAlign w:val="center"/>
          </w:tcPr>
          <w:p>
            <w:pPr>
              <w:pStyle w:val="7"/>
              <w:widowControl w:val="0"/>
              <w:spacing w:before="263" w:line="221" w:lineRule="auto"/>
              <w:jc w:val="left"/>
              <w:rPr>
                <w:rFonts w:hint="default" w:asciiTheme="majorEastAsia" w:hAnsiTheme="majorEastAsia" w:eastAsiaTheme="majorEastAsia" w:cstheme="majorEastAsia"/>
                <w:snapToGrid w:val="0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1"/>
                <w:sz w:val="24"/>
                <w:szCs w:val="24"/>
                <w:lang w:val="en-US" w:eastAsia="zh-CN"/>
              </w:rPr>
              <w:t>体检科</w:t>
            </w:r>
          </w:p>
        </w:tc>
        <w:tc>
          <w:tcPr>
            <w:tcW w:w="9479" w:type="dxa"/>
            <w:vAlign w:val="center"/>
          </w:tcPr>
          <w:p>
            <w:pPr>
              <w:pStyle w:val="7"/>
              <w:widowControl w:val="0"/>
              <w:spacing w:before="263" w:line="221" w:lineRule="auto"/>
              <w:jc w:val="left"/>
              <w:rPr>
                <w:rFonts w:hint="default" w:asciiTheme="majorEastAsia" w:hAnsiTheme="majorEastAsia" w:eastAsiaTheme="majorEastAsia" w:cstheme="majorEastAsia"/>
                <w:snapToGrid w:val="0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auto"/>
                <w:spacing w:val="-4"/>
                <w:sz w:val="24"/>
                <w:szCs w:val="24"/>
                <w:lang w:val="en-US" w:eastAsia="zh-CN"/>
              </w:rPr>
              <w:t>25-羟基维生素D（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4"/>
                <w:sz w:val="24"/>
                <w:szCs w:val="24"/>
                <w:lang w:val="en-US" w:eastAsia="zh-CN"/>
              </w:rPr>
              <w:t>包含：D2+</w:t>
            </w:r>
            <w:r>
              <w:rPr>
                <w:rFonts w:hint="default" w:asciiTheme="majorEastAsia" w:hAnsiTheme="majorEastAsia" w:eastAsiaTheme="majorEastAsia" w:cstheme="majorEastAsia"/>
                <w:color w:val="auto"/>
                <w:spacing w:val="-4"/>
                <w:sz w:val="24"/>
                <w:szCs w:val="24"/>
                <w:lang w:val="en-US" w:eastAsia="zh-CN"/>
              </w:rPr>
              <w:t>D3）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5" w:type="dxa"/>
            <w:vAlign w:val="center"/>
          </w:tcPr>
          <w:p>
            <w:pPr>
              <w:pStyle w:val="7"/>
              <w:widowControl w:val="0"/>
              <w:spacing w:before="263" w:line="221" w:lineRule="auto"/>
              <w:jc w:val="left"/>
              <w:rPr>
                <w:rFonts w:hint="default" w:asciiTheme="majorEastAsia" w:hAnsiTheme="majorEastAsia" w:eastAsiaTheme="majorEastAsia" w:cstheme="majorEastAsia"/>
                <w:snapToGrid w:val="0"/>
                <w:color w:val="auto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1"/>
                <w:sz w:val="24"/>
                <w:szCs w:val="24"/>
                <w:lang w:val="en-US" w:eastAsia="zh-CN"/>
              </w:rPr>
              <w:t>体检科</w:t>
            </w:r>
          </w:p>
        </w:tc>
        <w:tc>
          <w:tcPr>
            <w:tcW w:w="9479" w:type="dxa"/>
            <w:vAlign w:val="center"/>
          </w:tcPr>
          <w:p>
            <w:pPr>
              <w:pStyle w:val="7"/>
              <w:widowControl w:val="0"/>
              <w:spacing w:before="263" w:line="221" w:lineRule="auto"/>
              <w:jc w:val="left"/>
              <w:rPr>
                <w:rFonts w:hint="default" w:asciiTheme="majorEastAsia" w:hAnsiTheme="majorEastAsia" w:eastAsiaTheme="majorEastAsia" w:cstheme="majorEastAsia"/>
                <w:snapToGrid w:val="0"/>
                <w:color w:val="auto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auto"/>
                <w:spacing w:val="-4"/>
                <w:sz w:val="24"/>
                <w:szCs w:val="24"/>
                <w:lang w:val="en-US" w:eastAsia="zh-CN"/>
              </w:rPr>
              <w:t>宫联康精准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4"/>
                <w:sz w:val="24"/>
                <w:szCs w:val="24"/>
                <w:lang w:val="en-US" w:eastAsia="zh-CN"/>
              </w:rPr>
              <w:t>筛查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1"/>
                <w:sz w:val="24"/>
                <w:szCs w:val="24"/>
                <w:lang w:val="en-US" w:eastAsia="zh-CN"/>
              </w:rPr>
              <w:t>(精准27种)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5" w:type="dxa"/>
            <w:vAlign w:val="center"/>
          </w:tcPr>
          <w:p>
            <w:pPr>
              <w:pStyle w:val="7"/>
              <w:widowControl w:val="0"/>
              <w:spacing w:before="263" w:line="221" w:lineRule="auto"/>
              <w:jc w:val="both"/>
              <w:rPr>
                <w:rFonts w:hint="default" w:asciiTheme="majorEastAsia" w:hAnsiTheme="majorEastAsia" w:eastAsiaTheme="majorEastAsia" w:cstheme="majorEastAsia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Theme="majorEastAsia" w:hAnsiTheme="majorEastAsia" w:eastAsiaTheme="majorEastAsia" w:cstheme="majorEastAsia"/>
                <w:spacing w:val="-4"/>
                <w:sz w:val="24"/>
                <w:szCs w:val="24"/>
                <w:lang w:eastAsia="zh-CN"/>
              </w:rPr>
              <w:t>重症医学科</w:t>
            </w:r>
          </w:p>
        </w:tc>
        <w:tc>
          <w:tcPr>
            <w:tcW w:w="9479" w:type="dxa"/>
            <w:vAlign w:val="center"/>
          </w:tcPr>
          <w:p>
            <w:pPr>
              <w:pStyle w:val="7"/>
              <w:widowControl w:val="0"/>
              <w:spacing w:before="263" w:line="221" w:lineRule="auto"/>
              <w:jc w:val="both"/>
              <w:rPr>
                <w:rFonts w:hint="default" w:asciiTheme="majorEastAsia" w:hAnsiTheme="majorEastAsia" w:eastAsiaTheme="majorEastAsia" w:cstheme="majorEastAsia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Theme="majorEastAsia" w:hAnsiTheme="majorEastAsia" w:eastAsiaTheme="majorEastAsia" w:cstheme="majorEastAsia"/>
                <w:spacing w:val="-4"/>
                <w:sz w:val="24"/>
                <w:szCs w:val="24"/>
                <w:lang w:eastAsia="zh-CN"/>
              </w:rPr>
              <w:t>感染性病原体</w:t>
            </w: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  <w:lang w:eastAsia="zh-CN"/>
              </w:rPr>
              <w:t>1000+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5" w:type="dxa"/>
            <w:vAlign w:val="center"/>
          </w:tcPr>
          <w:p>
            <w:pPr>
              <w:pStyle w:val="7"/>
              <w:widowControl w:val="0"/>
              <w:spacing w:before="263" w:line="221" w:lineRule="auto"/>
              <w:jc w:val="both"/>
              <w:rPr>
                <w:rFonts w:hint="default" w:asciiTheme="majorEastAsia" w:hAnsiTheme="majorEastAsia" w:eastAsiaTheme="majorEastAsia" w:cstheme="majorEastAsia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  <w:lang w:eastAsia="zh-CN"/>
              </w:rPr>
              <w:t>肿瘤科</w:t>
            </w:r>
          </w:p>
        </w:tc>
        <w:tc>
          <w:tcPr>
            <w:tcW w:w="9479" w:type="dxa"/>
            <w:vAlign w:val="center"/>
          </w:tcPr>
          <w:p>
            <w:pPr>
              <w:pStyle w:val="7"/>
              <w:widowControl w:val="0"/>
              <w:spacing w:before="263" w:line="221" w:lineRule="auto"/>
              <w:jc w:val="both"/>
              <w:rPr>
                <w:rFonts w:hint="default" w:asciiTheme="majorEastAsia" w:hAnsiTheme="majorEastAsia" w:eastAsiaTheme="majorEastAsia" w:cstheme="majorEastAsia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  <w:lang w:eastAsia="zh-CN"/>
              </w:rPr>
              <w:t>骨髓活检+免疫组化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5" w:type="dxa"/>
            <w:vAlign w:val="center"/>
          </w:tcPr>
          <w:p>
            <w:pPr>
              <w:pStyle w:val="7"/>
              <w:widowControl w:val="0"/>
              <w:spacing w:before="263" w:line="221" w:lineRule="auto"/>
              <w:jc w:val="both"/>
              <w:rPr>
                <w:rFonts w:hint="default" w:asciiTheme="majorEastAsia" w:hAnsiTheme="majorEastAsia" w:eastAsiaTheme="majorEastAsia" w:cstheme="majorEastAsia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  <w:lang w:eastAsia="zh-CN"/>
              </w:rPr>
              <w:t>肿瘤科</w:t>
            </w:r>
          </w:p>
        </w:tc>
        <w:tc>
          <w:tcPr>
            <w:tcW w:w="9479" w:type="dxa"/>
            <w:vAlign w:val="center"/>
          </w:tcPr>
          <w:p>
            <w:pPr>
              <w:pStyle w:val="7"/>
              <w:widowControl w:val="0"/>
              <w:spacing w:before="263" w:line="221" w:lineRule="auto"/>
              <w:jc w:val="both"/>
              <w:rPr>
                <w:rFonts w:hint="default" w:asciiTheme="majorEastAsia" w:hAnsiTheme="majorEastAsia" w:eastAsiaTheme="majorEastAsia" w:cstheme="majorEastAsia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  <w:lang w:eastAsia="zh-CN"/>
              </w:rPr>
              <w:t>骨髓血流式细胞学检测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5" w:type="dxa"/>
            <w:vAlign w:val="center"/>
          </w:tcPr>
          <w:p>
            <w:pPr>
              <w:pStyle w:val="7"/>
              <w:widowControl w:val="0"/>
              <w:spacing w:before="263" w:line="221" w:lineRule="auto"/>
              <w:jc w:val="both"/>
              <w:rPr>
                <w:rFonts w:hint="default" w:asciiTheme="majorEastAsia" w:hAnsiTheme="majorEastAsia" w:eastAsiaTheme="majorEastAsia" w:cstheme="majorEastAsia"/>
                <w:spacing w:val="-4"/>
                <w:sz w:val="24"/>
                <w:szCs w:val="24"/>
                <w:lang w:val="en-US" w:eastAsia="zh-CN"/>
              </w:rPr>
            </w:pPr>
          </w:p>
        </w:tc>
        <w:tc>
          <w:tcPr>
            <w:tcW w:w="9479" w:type="dxa"/>
            <w:vAlign w:val="center"/>
          </w:tcPr>
          <w:p>
            <w:pPr>
              <w:pStyle w:val="7"/>
              <w:widowControl w:val="0"/>
              <w:spacing w:before="263" w:line="221" w:lineRule="auto"/>
              <w:jc w:val="both"/>
              <w:rPr>
                <w:rFonts w:hint="default" w:asciiTheme="majorEastAsia" w:hAnsiTheme="majorEastAsia" w:eastAsiaTheme="majorEastAsia" w:cstheme="majorEastAsia"/>
                <w:spacing w:val="-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4695" w:type="dxa"/>
            <w:vAlign w:val="center"/>
          </w:tcPr>
          <w:p>
            <w:pPr>
              <w:pStyle w:val="7"/>
              <w:widowControl w:val="0"/>
              <w:spacing w:before="263" w:line="221" w:lineRule="auto"/>
              <w:jc w:val="both"/>
              <w:rPr>
                <w:rFonts w:hint="default" w:asciiTheme="majorEastAsia" w:hAnsiTheme="majorEastAsia" w:eastAsiaTheme="majorEastAsia" w:cstheme="majorEastAsia"/>
                <w:spacing w:val="-4"/>
                <w:sz w:val="24"/>
                <w:szCs w:val="24"/>
                <w:lang w:val="en-US" w:eastAsia="zh-CN"/>
              </w:rPr>
            </w:pPr>
          </w:p>
        </w:tc>
        <w:tc>
          <w:tcPr>
            <w:tcW w:w="9479" w:type="dxa"/>
            <w:vAlign w:val="center"/>
          </w:tcPr>
          <w:p>
            <w:pPr>
              <w:pStyle w:val="7"/>
              <w:widowControl w:val="0"/>
              <w:spacing w:before="263" w:line="221" w:lineRule="auto"/>
              <w:jc w:val="both"/>
              <w:rPr>
                <w:rFonts w:hint="default" w:asciiTheme="majorEastAsia" w:hAnsiTheme="majorEastAsia" w:eastAsiaTheme="majorEastAsia" w:cstheme="majorEastAsia"/>
                <w:spacing w:val="-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5" w:type="dxa"/>
            <w:vAlign w:val="center"/>
          </w:tcPr>
          <w:p>
            <w:pPr>
              <w:pStyle w:val="7"/>
              <w:widowControl w:val="0"/>
              <w:spacing w:before="263" w:line="221" w:lineRule="auto"/>
              <w:jc w:val="both"/>
              <w:rPr>
                <w:rFonts w:hint="default" w:asciiTheme="majorEastAsia" w:hAnsiTheme="majorEastAsia" w:eastAsiaTheme="majorEastAsia" w:cstheme="majorEastAsia"/>
                <w:spacing w:val="-4"/>
                <w:sz w:val="24"/>
                <w:szCs w:val="24"/>
                <w:lang w:val="en-US" w:eastAsia="zh-CN"/>
              </w:rPr>
            </w:pPr>
          </w:p>
        </w:tc>
        <w:tc>
          <w:tcPr>
            <w:tcW w:w="9479" w:type="dxa"/>
            <w:vAlign w:val="center"/>
          </w:tcPr>
          <w:p>
            <w:pPr>
              <w:pStyle w:val="7"/>
              <w:widowControl w:val="0"/>
              <w:spacing w:before="263" w:line="221" w:lineRule="auto"/>
              <w:jc w:val="both"/>
              <w:rPr>
                <w:rFonts w:hint="default" w:asciiTheme="majorEastAsia" w:hAnsiTheme="majorEastAsia" w:eastAsiaTheme="majorEastAsia" w:cstheme="majorEastAsia"/>
                <w:spacing w:val="-4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ZWE1YzRlODZjOWFkN2ExODk1MjdhYzc4NTExMzgifQ=="/>
  </w:docVars>
  <w:rsids>
    <w:rsidRoot w:val="00000000"/>
    <w:rsid w:val="02161399"/>
    <w:rsid w:val="19326F59"/>
    <w:rsid w:val="25BA3850"/>
    <w:rsid w:val="28C72763"/>
    <w:rsid w:val="3D9575BA"/>
    <w:rsid w:val="3EB70449"/>
    <w:rsid w:val="464078D3"/>
    <w:rsid w:val="4C6A0ED9"/>
    <w:rsid w:val="528021E8"/>
    <w:rsid w:val="670718BF"/>
    <w:rsid w:val="6ACB65B2"/>
    <w:rsid w:val="6F470FAE"/>
    <w:rsid w:val="6FCA008A"/>
    <w:rsid w:val="74DA0BEE"/>
    <w:rsid w:val="7D35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1569</Words>
  <Characters>1904</Characters>
  <Lines>0</Lines>
  <Paragraphs>0</Paragraphs>
  <TotalTime>8</TotalTime>
  <ScaleCrop>false</ScaleCrop>
  <LinksUpToDate>false</LinksUpToDate>
  <CharactersWithSpaces>2218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2024-07-09T03:07:00Z</dcterms:created>
  <dc:creator>Administrator</dc:creator>
  <cp:lastModifiedBy>万先生</cp:lastModifiedBy>
  <dcterms:modified xsi:type="dcterms:W3CDTF">2024-07-24T07:52:32Z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398209FCC9ED41BF9126AAEFCE2BB90B</vt:lpwstr>
  </property>
</Properties>
</file>